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5004"/>
        <w:gridCol w:w="5203"/>
      </w:tblGrid>
      <w:tr w:rsidR="00C901B7" w:rsidRPr="00C901B7" w:rsidTr="00C901B7">
        <w:tc>
          <w:tcPr>
            <w:tcW w:w="5004" w:type="dxa"/>
          </w:tcPr>
          <w:p w:rsidR="00C901B7" w:rsidRPr="00C901B7" w:rsidRDefault="00C901B7" w:rsidP="00C901B7">
            <w:pPr>
              <w:spacing w:line="360" w:lineRule="auto"/>
              <w:ind w:left="-1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01B7">
              <w:rPr>
                <w:rFonts w:ascii="Arial" w:hAnsi="Arial" w:cs="Arial"/>
                <w:b/>
                <w:sz w:val="20"/>
                <w:szCs w:val="20"/>
                <w:lang w:val="en-US"/>
              </w:rPr>
              <w:t>CARTA DE ACORDO</w:t>
            </w: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nfase"/>
                <w:rFonts w:ascii="Arial" w:hAnsi="Arial" w:cs="Arial"/>
                <w:sz w:val="20"/>
                <w:szCs w:val="20"/>
                <w:lang w:val="en-US"/>
              </w:rPr>
            </w:pPr>
            <w:r w:rsidRPr="00C901B7">
              <w:rPr>
                <w:rStyle w:val="nfase"/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C901B7">
              <w:rPr>
                <w:rStyle w:val="nfase"/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nfase"/>
                <w:rFonts w:ascii="Arial" w:hAnsi="Arial" w:cs="Arial"/>
                <w:sz w:val="20"/>
                <w:szCs w:val="20"/>
                <w:lang w:val="en-US"/>
              </w:rPr>
            </w:pP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 xml:space="preserve">A UNIVERSIDADE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 xml:space="preserve">ESTADUAL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DE CAMPINAS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e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a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____________________________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declaram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e concordam, perante a FUNDAÇÃO DE PESQUISA DE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SÃO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PAULO –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 xml:space="preserve">FAPESP, com a Política Institucional de Propriedade Intelectual, Confidencialidade e Publicação de cada instituição. As Universidades se comprometem, por esta declaração, a respeitar e executar as respectivas Políticas Institucionais de Propriedade Intelectual, Confidencialidade e Publicação em relação a todas as propostas da FAPESP, projeto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highlight w:val="yellow"/>
              </w:rPr>
              <w:t>“_____________________”.</w:t>
            </w: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C901B7" w:rsidRPr="00C901B7" w:rsidRDefault="00C901B7" w:rsidP="00C901B7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1B7">
              <w:rPr>
                <w:rFonts w:ascii="Arial" w:hAnsi="Arial" w:cs="Arial"/>
                <w:sz w:val="20"/>
                <w:szCs w:val="20"/>
              </w:rPr>
              <w:t>As condições atendem a Política Institucional de Propriedade Intelectual das Universidades envolvidas. Assim, todos os todos estudos desenvolvidos entre as Instituições terão a propriedade compartilhada na proporção de 50% (cinquenta por cento) cada, sendo a gestão e os custos dos pedidos de patente no Brasil serão arcados pelas Partes e a gestão e os custos no exterior serão decididos futuramente em instrumento específico.</w:t>
            </w:r>
          </w:p>
          <w:p w:rsidR="00C901B7" w:rsidRPr="00C901B7" w:rsidRDefault="00C901B7" w:rsidP="00C90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3" w:type="dxa"/>
          </w:tcPr>
          <w:p w:rsidR="00C901B7" w:rsidRPr="00C901B7" w:rsidRDefault="00C901B7" w:rsidP="00C901B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1B7">
              <w:rPr>
                <w:rFonts w:ascii="Arial" w:hAnsi="Arial" w:cs="Arial"/>
                <w:b/>
                <w:sz w:val="20"/>
                <w:szCs w:val="20"/>
              </w:rPr>
              <w:t>LETTER OF AGREEMENT</w:t>
            </w: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nfase"/>
                <w:rFonts w:ascii="Arial" w:hAnsi="Arial" w:cs="Arial"/>
                <w:sz w:val="20"/>
                <w:szCs w:val="20"/>
              </w:rPr>
            </w:pPr>
            <w:r w:rsidRPr="00C901B7">
              <w:rPr>
                <w:rStyle w:val="nfase"/>
                <w:rFonts w:ascii="Arial" w:hAnsi="Arial" w:cs="Arial"/>
                <w:sz w:val="20"/>
                <w:szCs w:val="20"/>
              </w:rPr>
              <w:tab/>
            </w:r>
            <w:r w:rsidRPr="00C901B7">
              <w:rPr>
                <w:rStyle w:val="nfase"/>
                <w:rFonts w:ascii="Arial" w:hAnsi="Arial" w:cs="Arial"/>
                <w:sz w:val="20"/>
                <w:szCs w:val="20"/>
              </w:rPr>
              <w:tab/>
            </w: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nfase"/>
                <w:rFonts w:ascii="Arial" w:hAnsi="Arial" w:cs="Arial"/>
                <w:sz w:val="20"/>
                <w:szCs w:val="20"/>
              </w:rPr>
            </w:pPr>
          </w:p>
          <w:p w:rsidR="00C901B7" w:rsidRPr="00C901B7" w:rsidRDefault="00C901B7" w:rsidP="00C90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UNIVERSIDADE ESTADUAL DE CAMPINAS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and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_______________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declare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to agree,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before the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SÃO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PAULO RESEARCH FOUNDATION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–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FAPESP, with the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Institutional Intellectual Property Policy,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Confidentiality and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Publication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of each institution.  The Universities commit themselves, by this declaration, to respect and carry out the respective Institutional Intellectual Property Policy,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Confidentiality and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 xml:space="preserve">Publication in relation to all the FAPESP’s proposals, project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highlight w:val="yellow"/>
                <w:lang w:val="en"/>
              </w:rPr>
              <w:t>“_______________________”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</w:p>
          <w:p w:rsidR="00C901B7" w:rsidRPr="00C901B7" w:rsidRDefault="00C901B7" w:rsidP="00C901B7">
            <w:pPr>
              <w:spacing w:line="360" w:lineRule="auto"/>
              <w:jc w:val="both"/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</w:pPr>
          </w:p>
          <w:p w:rsidR="00C901B7" w:rsidRPr="00C901B7" w:rsidRDefault="00C901B7" w:rsidP="00C90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conditions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herein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meet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Institutional Intellectual Property Policy of the involved Universities.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A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ccordingly, all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research studies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developed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between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these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institutions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 will have the ownership shared in t</w:t>
            </w:r>
            <w:bookmarkStart w:id="0" w:name="_GoBack"/>
            <w:bookmarkEnd w:id="0"/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 xml:space="preserve">he ratio of 50% (fifty per cent) for </w:t>
            </w:r>
            <w:r w:rsidRPr="00C901B7">
              <w:rPr>
                <w:rStyle w:val="hps"/>
                <w:rFonts w:ascii="Arial" w:hAnsi="Arial" w:cs="Arial"/>
                <w:sz w:val="20"/>
                <w:szCs w:val="20"/>
              </w:rPr>
              <w:t>UNIVERSIDADE ESTADUAL DE CAMPINAS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1B7">
              <w:rPr>
                <w:rFonts w:ascii="Arial" w:hAnsi="Arial" w:cs="Arial"/>
                <w:sz w:val="20"/>
                <w:szCs w:val="20"/>
                <w:lang w:val="en"/>
              </w:rPr>
              <w:t>and 50% (fifty per cent)</w:t>
            </w:r>
            <w:r w:rsidRPr="00C901B7">
              <w:rPr>
                <w:rFonts w:ascii="Arial" w:hAnsi="Arial" w:cs="Arial"/>
                <w:sz w:val="20"/>
                <w:szCs w:val="20"/>
              </w:rPr>
              <w:t xml:space="preserve"> each, with the management and costs of patent applications in Brazil being borne by the Parties and the management and costs abroad will be decided in the future in a specific instrument.</w:t>
            </w:r>
          </w:p>
        </w:tc>
      </w:tr>
    </w:tbl>
    <w:p w:rsidR="00AC33E9" w:rsidRPr="00C901B7" w:rsidRDefault="00AC33E9" w:rsidP="00AC33E9">
      <w:pPr>
        <w:spacing w:after="120"/>
        <w:ind w:left="-11"/>
        <w:jc w:val="both"/>
        <w:rPr>
          <w:rFonts w:ascii="Arial" w:hAnsi="Arial" w:cs="Arial"/>
          <w:sz w:val="20"/>
          <w:szCs w:val="20"/>
        </w:rPr>
      </w:pPr>
    </w:p>
    <w:p w:rsidR="00AC33E9" w:rsidRPr="00C901B7" w:rsidRDefault="00AC33E9" w:rsidP="00AC33E9">
      <w:pPr>
        <w:spacing w:after="120" w:line="360" w:lineRule="auto"/>
        <w:ind w:left="-14" w:firstLine="1454"/>
        <w:jc w:val="both"/>
        <w:rPr>
          <w:rStyle w:val="nfase"/>
          <w:rFonts w:ascii="Arial" w:hAnsi="Arial" w:cs="Arial"/>
          <w:i w:val="0"/>
          <w:sz w:val="20"/>
          <w:szCs w:val="20"/>
        </w:rPr>
      </w:pPr>
    </w:p>
    <w:p w:rsidR="00AC33E9" w:rsidRPr="00C901B7" w:rsidRDefault="00C901B7" w:rsidP="00C901B7">
      <w:pPr>
        <w:ind w:left="-14" w:firstLine="1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901B7">
        <w:rPr>
          <w:rStyle w:val="hps"/>
          <w:rFonts w:ascii="Arial" w:hAnsi="Arial" w:cs="Arial"/>
          <w:b/>
          <w:sz w:val="20"/>
          <w:szCs w:val="20"/>
        </w:rPr>
        <w:t>UNIVERSIDADE ESTADUAL DE CAMPINAS</w:t>
      </w:r>
    </w:p>
    <w:p w:rsidR="00AC33E9" w:rsidRPr="00C901B7" w:rsidRDefault="00C901B7" w:rsidP="00C901B7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Prof. </w:t>
      </w:r>
      <w:r w:rsidR="00AC33E9" w:rsidRPr="00C901B7">
        <w:rPr>
          <w:rFonts w:ascii="Arial" w:hAnsi="Arial" w:cs="Arial"/>
          <w:sz w:val="20"/>
          <w:szCs w:val="20"/>
          <w:lang w:val="en-US"/>
        </w:rPr>
        <w:t xml:space="preserve">Dr. </w:t>
      </w:r>
      <w:r w:rsidR="002A4675" w:rsidRPr="00C901B7">
        <w:rPr>
          <w:rFonts w:ascii="Arial" w:hAnsi="Arial" w:cs="Arial"/>
          <w:sz w:val="20"/>
          <w:szCs w:val="20"/>
          <w:lang w:val="en-US"/>
        </w:rPr>
        <w:t>Marcelo Knobel</w:t>
      </w:r>
    </w:p>
    <w:p w:rsidR="00AC33E9" w:rsidRPr="00C901B7" w:rsidRDefault="00AC33E9" w:rsidP="00C901B7">
      <w:pPr>
        <w:ind w:left="-14" w:firstLine="14"/>
        <w:jc w:val="center"/>
        <w:rPr>
          <w:rFonts w:ascii="Arial" w:hAnsi="Arial" w:cs="Arial"/>
          <w:sz w:val="20"/>
          <w:szCs w:val="20"/>
          <w:lang w:val="en-US"/>
        </w:rPr>
      </w:pPr>
      <w:r w:rsidRPr="00C901B7">
        <w:rPr>
          <w:rFonts w:ascii="Arial" w:hAnsi="Arial" w:cs="Arial"/>
          <w:sz w:val="20"/>
          <w:szCs w:val="20"/>
          <w:lang w:val="en-US"/>
        </w:rPr>
        <w:t>Reitor</w:t>
      </w:r>
    </w:p>
    <w:p w:rsidR="00AC33E9" w:rsidRPr="00C901B7" w:rsidRDefault="00AC33E9" w:rsidP="00C901B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C33E9" w:rsidRPr="00C901B7" w:rsidRDefault="00AC33E9" w:rsidP="00C901B7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C33E9" w:rsidRPr="00C901B7" w:rsidRDefault="00886E66" w:rsidP="00C901B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0"/>
          <w:szCs w:val="20"/>
        </w:rPr>
      </w:pPr>
      <w:r w:rsidRPr="00C901B7">
        <w:rPr>
          <w:rFonts w:ascii="Arial" w:hAnsi="Arial" w:cs="Arial"/>
          <w:b/>
          <w:sz w:val="20"/>
          <w:szCs w:val="20"/>
        </w:rPr>
        <w:t xml:space="preserve">UNIVERSIDADE </w:t>
      </w:r>
      <w:r w:rsidRPr="00C901B7">
        <w:rPr>
          <w:rFonts w:ascii="Arial" w:hAnsi="Arial" w:cs="Arial"/>
          <w:b/>
          <w:sz w:val="20"/>
          <w:szCs w:val="20"/>
          <w:highlight w:val="yellow"/>
        </w:rPr>
        <w:t>_______________</w:t>
      </w:r>
    </w:p>
    <w:p w:rsidR="000A251D" w:rsidRPr="00C901B7" w:rsidRDefault="001A1384" w:rsidP="00C901B7">
      <w:pPr>
        <w:jc w:val="center"/>
        <w:rPr>
          <w:rStyle w:val="nfase"/>
          <w:rFonts w:ascii="Arial" w:hAnsi="Arial" w:cs="Arial"/>
          <w:sz w:val="20"/>
          <w:szCs w:val="20"/>
          <w:lang w:val="en-US"/>
        </w:rPr>
      </w:pPr>
      <w:r w:rsidRPr="00C901B7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>(</w:t>
      </w:r>
      <w:proofErr w:type="spellStart"/>
      <w:proofErr w:type="gramStart"/>
      <w:r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>adicionar</w:t>
      </w:r>
      <w:proofErr w:type="spellEnd"/>
      <w:proofErr w:type="gramEnd"/>
      <w:r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 xml:space="preserve"> </w:t>
      </w:r>
      <w:proofErr w:type="spellStart"/>
      <w:r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>nome</w:t>
      </w:r>
      <w:proofErr w:type="spellEnd"/>
      <w:r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 xml:space="preserve"> </w:t>
      </w:r>
      <w:r w:rsidR="00C901B7"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 xml:space="preserve">do </w:t>
      </w:r>
      <w:proofErr w:type="spellStart"/>
      <w:r w:rsidR="00C901B7"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>representante</w:t>
      </w:r>
      <w:proofErr w:type="spellEnd"/>
      <w:r w:rsidR="00C901B7" w:rsidRPr="00C901B7">
        <w:rPr>
          <w:rStyle w:val="shorttext"/>
          <w:rFonts w:ascii="Arial" w:hAnsi="Arial" w:cs="Arial"/>
          <w:sz w:val="20"/>
          <w:szCs w:val="20"/>
          <w:highlight w:val="yellow"/>
          <w:lang w:val="en"/>
        </w:rPr>
        <w:t>)</w:t>
      </w:r>
    </w:p>
    <w:sectPr w:rsidR="000A251D" w:rsidRPr="00C901B7" w:rsidSect="00C901B7">
      <w:headerReference w:type="default" r:id="rId6"/>
      <w:footerReference w:type="default" r:id="rId7"/>
      <w:pgSz w:w="12240" w:h="15840"/>
      <w:pgMar w:top="1418" w:right="1531" w:bottom="1418" w:left="1531" w:header="70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C7" w:rsidRDefault="006442C7">
      <w:r>
        <w:separator/>
      </w:r>
    </w:p>
  </w:endnote>
  <w:endnote w:type="continuationSeparator" w:id="0">
    <w:p w:rsidR="006442C7" w:rsidRDefault="0064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9C" w:rsidRDefault="006F719C" w:rsidP="00C901B7">
    <w:pPr>
      <w:pStyle w:val="Rodap"/>
      <w:rPr>
        <w:rFonts w:ascii="Arial" w:hAnsi="Arial" w:cs="Arial"/>
        <w:b/>
        <w:bCs/>
        <w:sz w:val="14"/>
      </w:rPr>
    </w:pPr>
  </w:p>
  <w:p w:rsidR="006F719C" w:rsidRDefault="006F719C" w:rsidP="006F719C">
    <w:pPr>
      <w:pStyle w:val="Rodap"/>
      <w:jc w:val="center"/>
    </w:pPr>
  </w:p>
  <w:p w:rsidR="008B3CBB" w:rsidRPr="00C3605E" w:rsidRDefault="006442C7">
    <w:pPr>
      <w:pStyle w:val="Rodap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C7" w:rsidRDefault="006442C7">
      <w:r>
        <w:separator/>
      </w:r>
    </w:p>
  </w:footnote>
  <w:footnote w:type="continuationSeparator" w:id="0">
    <w:p w:rsidR="006442C7" w:rsidRDefault="0064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ook w:val="00A0" w:firstRow="1" w:lastRow="0" w:firstColumn="1" w:lastColumn="0" w:noHBand="0" w:noVBand="0"/>
    </w:tblPr>
    <w:tblGrid>
      <w:gridCol w:w="4489"/>
      <w:gridCol w:w="4799"/>
    </w:tblGrid>
    <w:tr w:rsidR="008B3CBB" w:rsidTr="00ED6AFE">
      <w:tc>
        <w:tcPr>
          <w:tcW w:w="4489" w:type="dxa"/>
          <w:shd w:val="clear" w:color="auto" w:fill="auto"/>
        </w:tcPr>
        <w:p w:rsidR="008B3CBB" w:rsidRPr="00ED6AFE" w:rsidRDefault="006442C7" w:rsidP="00ED6AFE">
          <w:pPr>
            <w:pStyle w:val="Cabealho"/>
            <w:tabs>
              <w:tab w:val="clear" w:pos="4419"/>
              <w:tab w:val="clear" w:pos="8838"/>
              <w:tab w:val="left" w:pos="1260"/>
            </w:tabs>
            <w:spacing w:before="120" w:after="120"/>
            <w:rPr>
              <w:rFonts w:ascii="Arial" w:hAnsi="Arial" w:cs="Arial"/>
            </w:rPr>
          </w:pPr>
        </w:p>
      </w:tc>
      <w:tc>
        <w:tcPr>
          <w:tcW w:w="4799" w:type="dxa"/>
          <w:shd w:val="clear" w:color="auto" w:fill="auto"/>
        </w:tcPr>
        <w:p w:rsidR="008B3CBB" w:rsidRPr="00ED6AFE" w:rsidRDefault="006442C7" w:rsidP="00ED6AFE">
          <w:pPr>
            <w:pStyle w:val="Cabealho"/>
            <w:spacing w:before="120"/>
            <w:jc w:val="right"/>
            <w:rPr>
              <w:rFonts w:ascii="Arial" w:hAnsi="Arial" w:cs="Arial"/>
            </w:rPr>
          </w:pPr>
        </w:p>
      </w:tc>
    </w:tr>
  </w:tbl>
  <w:p w:rsidR="008B3CBB" w:rsidRDefault="00C901B7">
    <w:pPr>
      <w:pStyle w:val="Cabealho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255035AA" wp14:editId="11278CCF">
          <wp:simplePos x="0" y="0"/>
          <wp:positionH relativeFrom="column">
            <wp:posOffset>-257810</wp:posOffset>
          </wp:positionH>
          <wp:positionV relativeFrom="paragraph">
            <wp:posOffset>-387350</wp:posOffset>
          </wp:positionV>
          <wp:extent cx="443310" cy="469265"/>
          <wp:effectExtent l="0" t="0" r="0" b="6985"/>
          <wp:wrapNone/>
          <wp:docPr id="8" name="Imagem 8" descr="logo_uni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3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E9"/>
    <w:rsid w:val="000A251D"/>
    <w:rsid w:val="000C1DC3"/>
    <w:rsid w:val="001A1384"/>
    <w:rsid w:val="00213157"/>
    <w:rsid w:val="00214DBF"/>
    <w:rsid w:val="002A4675"/>
    <w:rsid w:val="002F543A"/>
    <w:rsid w:val="0036656D"/>
    <w:rsid w:val="00567677"/>
    <w:rsid w:val="005952D4"/>
    <w:rsid w:val="00601BB0"/>
    <w:rsid w:val="006442C7"/>
    <w:rsid w:val="006F719C"/>
    <w:rsid w:val="00741EB0"/>
    <w:rsid w:val="007C6E05"/>
    <w:rsid w:val="00886E66"/>
    <w:rsid w:val="008A7216"/>
    <w:rsid w:val="00947EED"/>
    <w:rsid w:val="00A111B6"/>
    <w:rsid w:val="00AC33E9"/>
    <w:rsid w:val="00AF2797"/>
    <w:rsid w:val="00C901B7"/>
    <w:rsid w:val="00EC6C0D"/>
    <w:rsid w:val="00E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AA4E4C-D539-4939-9E87-53A4851B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3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33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33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33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AC33E9"/>
    <w:rPr>
      <w:i/>
      <w:iCs/>
    </w:rPr>
  </w:style>
  <w:style w:type="character" w:customStyle="1" w:styleId="hps">
    <w:name w:val="hps"/>
    <w:basedOn w:val="Fontepargpadro"/>
    <w:rsid w:val="00AC33E9"/>
  </w:style>
  <w:style w:type="character" w:customStyle="1" w:styleId="shorttext">
    <w:name w:val="short_text"/>
    <w:basedOn w:val="Fontepargpadro"/>
    <w:rsid w:val="00AC33E9"/>
  </w:style>
  <w:style w:type="table" w:styleId="Tabelacomgrade">
    <w:name w:val="Table Grid"/>
    <w:basedOn w:val="Tabelanormal"/>
    <w:uiPriority w:val="39"/>
    <w:rsid w:val="00C9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6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7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391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74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59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90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inova</cp:lastModifiedBy>
  <cp:revision>4</cp:revision>
  <dcterms:created xsi:type="dcterms:W3CDTF">2018-02-23T12:28:00Z</dcterms:created>
  <dcterms:modified xsi:type="dcterms:W3CDTF">2020-11-17T17:06:00Z</dcterms:modified>
</cp:coreProperties>
</file>