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1F" w:rsidRPr="005A7E70" w:rsidRDefault="002A68CA" w:rsidP="00E82EDF">
      <w:pPr>
        <w:spacing w:line="360" w:lineRule="auto"/>
        <w:jc w:val="center"/>
        <w:rPr>
          <w:rFonts w:ascii="Arial Narrow" w:hAnsi="Arial Narrow"/>
          <w:b/>
          <w:sz w:val="24"/>
          <w:szCs w:val="24"/>
          <w:u w:val="single"/>
        </w:rPr>
      </w:pPr>
      <w:bookmarkStart w:id="0" w:name="_GoBack"/>
      <w:bookmarkEnd w:id="0"/>
      <w:r w:rsidRPr="005A7E70">
        <w:rPr>
          <w:rFonts w:ascii="Arial Narrow" w:hAnsi="Arial Narrow"/>
          <w:b/>
          <w:sz w:val="24"/>
          <w:szCs w:val="24"/>
          <w:u w:val="single"/>
        </w:rPr>
        <w:t xml:space="preserve">Tutorial </w:t>
      </w:r>
      <w:r w:rsidR="00145FD8">
        <w:rPr>
          <w:rFonts w:ascii="Arial Narrow" w:hAnsi="Arial Narrow"/>
          <w:b/>
          <w:sz w:val="24"/>
          <w:szCs w:val="24"/>
          <w:u w:val="single"/>
        </w:rPr>
        <w:t xml:space="preserve">para Inventores </w:t>
      </w:r>
      <w:r w:rsidRPr="005A7E70">
        <w:rPr>
          <w:rFonts w:ascii="Arial Narrow" w:hAnsi="Arial Narrow"/>
          <w:b/>
          <w:sz w:val="24"/>
          <w:szCs w:val="24"/>
          <w:u w:val="single"/>
        </w:rPr>
        <w:t>sobre o cadastramento no SISGEN</w:t>
      </w:r>
    </w:p>
    <w:p w:rsidR="00685DE7" w:rsidRPr="00480676" w:rsidRDefault="00685DE7" w:rsidP="00685DE7">
      <w:pPr>
        <w:spacing w:after="0" w:line="360" w:lineRule="auto"/>
        <w:jc w:val="both"/>
        <w:rPr>
          <w:rFonts w:ascii="Arial Narrow" w:hAnsi="Arial Narrow"/>
          <w:b/>
        </w:rPr>
      </w:pPr>
      <w:r w:rsidRPr="00480676">
        <w:rPr>
          <w:rFonts w:ascii="Arial Narrow" w:hAnsi="Arial Narrow"/>
          <w:b/>
        </w:rPr>
        <w:t>Definições</w:t>
      </w:r>
    </w:p>
    <w:p w:rsidR="00206869" w:rsidRPr="00480676" w:rsidRDefault="002A68CA" w:rsidP="00206869">
      <w:pPr>
        <w:spacing w:after="0" w:line="360" w:lineRule="auto"/>
        <w:ind w:firstLine="425"/>
        <w:jc w:val="both"/>
        <w:rPr>
          <w:rFonts w:ascii="Arial Narrow" w:hAnsi="Arial Narrow"/>
        </w:rPr>
      </w:pPr>
      <w:r w:rsidRPr="00480676">
        <w:rPr>
          <w:rFonts w:ascii="Arial Narrow" w:hAnsi="Arial Narrow"/>
        </w:rPr>
        <w:t>Preliminarmente, visando um melhor entendimento do presente documento, seguem definições dadas pela Lei nº 13.123/15:</w:t>
      </w:r>
      <w:r w:rsidR="00E234E2" w:rsidRPr="00480676">
        <w:rPr>
          <w:rFonts w:ascii="Arial Narrow" w:hAnsi="Arial Narrow"/>
        </w:rPr>
        <w:t xml:space="preserve"> </w:t>
      </w:r>
    </w:p>
    <w:p w:rsidR="002A68CA" w:rsidRPr="00480676" w:rsidRDefault="002A68CA" w:rsidP="00E92A98">
      <w:pPr>
        <w:pStyle w:val="PargrafodaLista"/>
        <w:numPr>
          <w:ilvl w:val="0"/>
          <w:numId w:val="4"/>
        </w:numPr>
        <w:spacing w:after="0" w:line="360" w:lineRule="auto"/>
        <w:ind w:left="0" w:firstLine="284"/>
        <w:jc w:val="both"/>
        <w:rPr>
          <w:rFonts w:ascii="Arial Narrow" w:hAnsi="Arial Narrow"/>
        </w:rPr>
      </w:pPr>
      <w:r w:rsidRPr="00480676">
        <w:rPr>
          <w:rFonts w:ascii="Arial Narrow" w:hAnsi="Arial Narrow"/>
          <w:u w:val="single"/>
        </w:rPr>
        <w:t>Patrimônio genético</w:t>
      </w:r>
      <w:r w:rsidRPr="00480676">
        <w:rPr>
          <w:rFonts w:ascii="Arial Narrow" w:hAnsi="Arial Narrow"/>
        </w:rPr>
        <w:t>: informação de origem genética de espécies vegetais, animais, microbianas ou espécies de outra natureza, incluindo substâncias oriundas do</w:t>
      </w:r>
      <w:r w:rsidR="00E92A98" w:rsidRPr="00480676">
        <w:rPr>
          <w:rFonts w:ascii="Arial Narrow" w:hAnsi="Arial Narrow"/>
        </w:rPr>
        <w:t xml:space="preserve"> metabolismo destes seres vivos. Em conformidade com o artigo 107, do Decreto 8.772//2016, </w:t>
      </w:r>
      <w:r w:rsidR="00E92A98" w:rsidRPr="00480676">
        <w:rPr>
          <w:rFonts w:ascii="Arial Narrow" w:hAnsi="Arial Narrow"/>
          <w:b/>
        </w:rPr>
        <w:t>não</w:t>
      </w:r>
      <w:r w:rsidR="00E92A98" w:rsidRPr="00480676">
        <w:rPr>
          <w:rFonts w:ascii="Arial Narrow" w:hAnsi="Arial Narrow"/>
        </w:rPr>
        <w:t xml:space="preserve"> configuram acesso ao patrimônio genético:</w:t>
      </w:r>
    </w:p>
    <w:p w:rsidR="006644A8" w:rsidRPr="00480676" w:rsidRDefault="006644A8" w:rsidP="00E92A98">
      <w:pPr>
        <w:pStyle w:val="estilopadro"/>
        <w:spacing w:before="0" w:beforeAutospacing="0" w:after="0" w:afterAutospacing="0" w:line="360" w:lineRule="auto"/>
        <w:jc w:val="both"/>
        <w:rPr>
          <w:rFonts w:ascii="Arial Narrow" w:eastAsiaTheme="minorHAnsi" w:hAnsi="Arial Narrow" w:cstheme="minorBidi"/>
          <w:sz w:val="22"/>
          <w:szCs w:val="22"/>
          <w:lang w:eastAsia="en-US"/>
        </w:rPr>
        <w:sectPr w:rsidR="006644A8" w:rsidRPr="00480676">
          <w:headerReference w:type="default" r:id="rId8"/>
          <w:pgSz w:w="11906" w:h="16838"/>
          <w:pgMar w:top="1417" w:right="1701" w:bottom="1417" w:left="1701" w:header="708" w:footer="708" w:gutter="0"/>
          <w:cols w:space="708"/>
          <w:docGrid w:linePitch="360"/>
        </w:sectPr>
      </w:pPr>
    </w:p>
    <w:p w:rsidR="00E92A98" w:rsidRPr="006644A8" w:rsidRDefault="00E92A98" w:rsidP="00E92A98">
      <w:pPr>
        <w:pStyle w:val="estilopadro"/>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t>I - teste de filiação ou paternidade, técnica de sexagem e análise de cariótipo ou de ADN e outras analises moleculares que visem a identificação de uma espécie ou espécime;</w:t>
      </w:r>
    </w:p>
    <w:p w:rsidR="00E92A98" w:rsidRPr="006644A8" w:rsidRDefault="00E92A98" w:rsidP="00E92A98">
      <w:pPr>
        <w:pStyle w:val="estilopadro"/>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t>II - testes e exames clínicos de diagnóstico para a identificação direta ou indireta de agentes etiológicos ou patologias hereditárias em um indivíduo;</w:t>
      </w:r>
    </w:p>
    <w:p w:rsidR="00E92A98" w:rsidRPr="006644A8" w:rsidRDefault="00E92A98" w:rsidP="00E92A98">
      <w:pPr>
        <w:pStyle w:val="estilopadro"/>
        <w:spacing w:before="0" w:beforeAutospacing="0" w:after="0" w:afterAutospacing="0" w:line="360" w:lineRule="auto"/>
        <w:jc w:val="both"/>
        <w:rPr>
          <w:rFonts w:ascii="Arial Narrow" w:eastAsiaTheme="minorHAnsi" w:hAnsi="Arial Narrow" w:cstheme="minorBidi"/>
          <w:b/>
          <w:sz w:val="18"/>
          <w:szCs w:val="18"/>
          <w:lang w:eastAsia="en-US"/>
        </w:rPr>
      </w:pPr>
      <w:r w:rsidRPr="006644A8">
        <w:rPr>
          <w:rFonts w:ascii="Arial Narrow" w:eastAsiaTheme="minorHAnsi" w:hAnsi="Arial Narrow" w:cstheme="minorBidi"/>
          <w:b/>
          <w:sz w:val="18"/>
          <w:szCs w:val="18"/>
          <w:lang w:eastAsia="en-US"/>
        </w:rPr>
        <w:t>III - extração, por método de moagem, prensagem ou sangria que resulte em óleos fixos;</w:t>
      </w:r>
    </w:p>
    <w:p w:rsidR="00E92A98" w:rsidRPr="006644A8" w:rsidRDefault="00E92A98" w:rsidP="00E92A98">
      <w:pPr>
        <w:pStyle w:val="estilopadro"/>
        <w:spacing w:before="0" w:beforeAutospacing="0" w:after="0" w:afterAutospacing="0" w:line="360" w:lineRule="auto"/>
        <w:jc w:val="both"/>
        <w:rPr>
          <w:rFonts w:ascii="Arial Narrow" w:eastAsiaTheme="minorHAnsi" w:hAnsi="Arial Narrow" w:cstheme="minorBidi"/>
          <w:b/>
          <w:sz w:val="18"/>
          <w:szCs w:val="18"/>
          <w:lang w:eastAsia="en-US"/>
        </w:rPr>
      </w:pPr>
      <w:r w:rsidRPr="006644A8">
        <w:rPr>
          <w:rFonts w:ascii="Arial Narrow" w:eastAsiaTheme="minorHAnsi" w:hAnsi="Arial Narrow" w:cstheme="minorBidi"/>
          <w:b/>
          <w:sz w:val="18"/>
          <w:szCs w:val="18"/>
          <w:lang w:eastAsia="en-US"/>
        </w:rPr>
        <w:t>IV - purificação de óleos fixos que resulte em produto cujas características sejam idênticas às da matéria prima original;</w:t>
      </w:r>
    </w:p>
    <w:p w:rsidR="00E92A98" w:rsidRPr="006644A8" w:rsidRDefault="00E92A98" w:rsidP="00E92A98">
      <w:pPr>
        <w:pStyle w:val="normal1"/>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t>V - teste que visa aferir taxas de mortalidade, crescimento ou multiplicação de parasitas, agentes patogênicos, pragas e vetores de doenças;</w:t>
      </w:r>
    </w:p>
    <w:p w:rsidR="00E92A98" w:rsidRPr="006644A8" w:rsidRDefault="00E92A98" w:rsidP="00E92A98">
      <w:pPr>
        <w:pStyle w:val="normal1"/>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t>VI - comparação e extração de informações de origem genética disponíveis em bancos de dados nacionais e internacionais </w:t>
      </w:r>
    </w:p>
    <w:p w:rsidR="00E92A98" w:rsidRPr="006644A8" w:rsidRDefault="00E92A98" w:rsidP="00E92A98">
      <w:pPr>
        <w:pStyle w:val="normal1"/>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b/>
          <w:sz w:val="18"/>
          <w:szCs w:val="18"/>
          <w:lang w:eastAsia="en-US"/>
        </w:rPr>
        <w:t xml:space="preserve">VI - processamento de extratos, separação física, pasteurização, fermentação, avaliação de pH, acidez total, sólidos solúveis, contagem de bactérias e leveduras, bolores, coliformes fecais e totais das amostras de patrimônio genético; </w:t>
      </w:r>
      <w:r w:rsidRPr="006644A8">
        <w:rPr>
          <w:rFonts w:ascii="Arial Narrow" w:eastAsiaTheme="minorHAnsi" w:hAnsi="Arial Narrow" w:cstheme="minorBidi"/>
          <w:sz w:val="18"/>
          <w:szCs w:val="18"/>
          <w:lang w:eastAsia="en-US"/>
        </w:rPr>
        <w:t>e</w:t>
      </w:r>
    </w:p>
    <w:p w:rsidR="00E92A98" w:rsidRPr="006644A8" w:rsidRDefault="00E92A98" w:rsidP="00E92A98">
      <w:pPr>
        <w:pStyle w:val="normal1"/>
        <w:spacing w:before="0" w:beforeAutospacing="0" w:after="0" w:afterAutospacing="0" w:line="360" w:lineRule="auto"/>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t>VII - caracterização físico, química e físico-química para a determinação da info</w:t>
      </w:r>
      <w:r w:rsidR="00200ECF" w:rsidRPr="006644A8">
        <w:rPr>
          <w:rFonts w:ascii="Arial Narrow" w:eastAsiaTheme="minorHAnsi" w:hAnsi="Arial Narrow" w:cstheme="minorBidi"/>
          <w:sz w:val="18"/>
          <w:szCs w:val="18"/>
          <w:lang w:eastAsia="en-US"/>
        </w:rPr>
        <w:t>rmação nutricional de alimentos.</w:t>
      </w:r>
    </w:p>
    <w:p w:rsidR="00E92A98" w:rsidRPr="006644A8" w:rsidRDefault="00B61073" w:rsidP="00E92A98">
      <w:pPr>
        <w:pStyle w:val="normal1"/>
        <w:spacing w:before="0" w:beforeAutospacing="0" w:after="0" w:afterAutospacing="0" w:line="360" w:lineRule="auto"/>
        <w:ind w:firstLine="360"/>
        <w:jc w:val="both"/>
        <w:rPr>
          <w:rFonts w:ascii="Arial Narrow" w:eastAsiaTheme="minorHAnsi" w:hAnsi="Arial Narrow" w:cstheme="minorBidi"/>
          <w:sz w:val="18"/>
          <w:szCs w:val="18"/>
          <w:lang w:eastAsia="en-US"/>
        </w:rPr>
      </w:pPr>
      <w:r w:rsidRPr="006644A8">
        <w:rPr>
          <w:rFonts w:ascii="Arial Narrow" w:eastAsiaTheme="minorHAnsi" w:hAnsi="Arial Narrow" w:cstheme="minorBidi"/>
          <w:sz w:val="18"/>
          <w:szCs w:val="18"/>
          <w:lang w:eastAsia="en-US"/>
        </w:rPr>
        <w:t xml:space="preserve">Parágrafo Único. </w:t>
      </w:r>
      <w:r w:rsidR="00E92A98" w:rsidRPr="006644A8">
        <w:rPr>
          <w:rFonts w:ascii="Arial Narrow" w:eastAsiaTheme="minorHAnsi" w:hAnsi="Arial Narrow" w:cstheme="minorBidi"/>
          <w:sz w:val="18"/>
          <w:szCs w:val="18"/>
          <w:lang w:eastAsia="en-US"/>
        </w:rPr>
        <w:t>Não configura acesso ao patrimônio genético a leitura ou a consulta de informações de origem genética disponíveis em bancos de dados nacionais e internacionais, ainda que sejam parte integrante de pesquisa e desenvolvimento tecnológico.</w:t>
      </w:r>
    </w:p>
    <w:p w:rsidR="006644A8" w:rsidRDefault="006644A8" w:rsidP="00E92A98">
      <w:pPr>
        <w:pStyle w:val="normal1"/>
        <w:spacing w:before="0" w:beforeAutospacing="0" w:after="0" w:afterAutospacing="0" w:line="360" w:lineRule="auto"/>
        <w:ind w:firstLine="360"/>
        <w:jc w:val="both"/>
        <w:rPr>
          <w:rFonts w:ascii="Arial Narrow" w:eastAsiaTheme="minorHAnsi" w:hAnsi="Arial Narrow" w:cstheme="minorBidi"/>
          <w:lang w:eastAsia="en-US"/>
        </w:rPr>
        <w:sectPr w:rsidR="006644A8" w:rsidSect="006644A8">
          <w:type w:val="continuous"/>
          <w:pgSz w:w="11906" w:h="16838"/>
          <w:pgMar w:top="1417" w:right="1701" w:bottom="1417" w:left="1701" w:header="708" w:footer="708" w:gutter="0"/>
          <w:cols w:num="2" w:space="708"/>
          <w:docGrid w:linePitch="360"/>
        </w:sectPr>
      </w:pPr>
    </w:p>
    <w:p w:rsidR="00B61073" w:rsidRPr="00480676" w:rsidRDefault="00B61073" w:rsidP="00E92A98">
      <w:pPr>
        <w:pStyle w:val="normal1"/>
        <w:spacing w:before="0" w:beforeAutospacing="0" w:after="0" w:afterAutospacing="0" w:line="360" w:lineRule="auto"/>
        <w:ind w:firstLine="360"/>
        <w:jc w:val="both"/>
        <w:rPr>
          <w:rFonts w:ascii="Arial Narrow" w:eastAsiaTheme="minorHAnsi" w:hAnsi="Arial Narrow" w:cstheme="minorBidi"/>
          <w:sz w:val="22"/>
          <w:szCs w:val="22"/>
          <w:lang w:eastAsia="en-US"/>
        </w:rPr>
      </w:pPr>
    </w:p>
    <w:p w:rsidR="002A68CA" w:rsidRPr="00480676" w:rsidRDefault="002A68CA" w:rsidP="00E82EDF">
      <w:pPr>
        <w:pStyle w:val="PargrafodaLista"/>
        <w:numPr>
          <w:ilvl w:val="0"/>
          <w:numId w:val="2"/>
        </w:numPr>
        <w:shd w:val="clear" w:color="auto" w:fill="FFFFFF"/>
        <w:spacing w:after="0" w:line="360" w:lineRule="auto"/>
        <w:ind w:left="0" w:firstLine="360"/>
        <w:jc w:val="both"/>
        <w:outlineLvl w:val="2"/>
        <w:rPr>
          <w:rFonts w:ascii="Arial Narrow" w:hAnsi="Arial Narrow"/>
        </w:rPr>
      </w:pPr>
      <w:r w:rsidRPr="00480676">
        <w:rPr>
          <w:rFonts w:ascii="Arial Narrow" w:hAnsi="Arial Narrow"/>
          <w:u w:val="single"/>
        </w:rPr>
        <w:t>Conhecimento tradicional associado</w:t>
      </w:r>
      <w:r w:rsidRPr="00480676">
        <w:rPr>
          <w:rFonts w:ascii="Arial Narrow" w:hAnsi="Arial Narrow"/>
        </w:rPr>
        <w:t>: informação ou prática de população indígena, comunidade tradicional ou agricultor tradicional sobre as propriedades ou usos diretos ou indiretos associada ao patrimônio genético;</w:t>
      </w:r>
    </w:p>
    <w:p w:rsidR="002A68CA" w:rsidRPr="00480676" w:rsidRDefault="002A68CA" w:rsidP="00E82EDF">
      <w:pPr>
        <w:pStyle w:val="PargrafodaLista"/>
        <w:numPr>
          <w:ilvl w:val="0"/>
          <w:numId w:val="2"/>
        </w:numPr>
        <w:shd w:val="clear" w:color="auto" w:fill="FFFFFF"/>
        <w:spacing w:after="0" w:line="360" w:lineRule="auto"/>
        <w:ind w:left="0" w:firstLine="360"/>
        <w:jc w:val="both"/>
        <w:outlineLvl w:val="2"/>
        <w:rPr>
          <w:rFonts w:ascii="Arial Narrow" w:hAnsi="Arial Narrow"/>
        </w:rPr>
      </w:pPr>
      <w:r w:rsidRPr="00480676">
        <w:rPr>
          <w:rFonts w:ascii="Arial Narrow" w:hAnsi="Arial Narrow"/>
          <w:u w:val="single"/>
        </w:rPr>
        <w:t>Pesquisa</w:t>
      </w:r>
      <w:r w:rsidRPr="00480676">
        <w:rPr>
          <w:rFonts w:ascii="Arial Narrow" w:hAnsi="Arial Narrow"/>
        </w:rPr>
        <w:t>: atividade, experimental ou teórica, realizada sobre o patrimônio genético ou conhecimento tradicional associado, com o objetivo de produzir novos conhecimentos, por meio de um processo sistemático de construção do conhecimento que gera e testa hipóteses e teorias, descreve e interpreta os fundamentos de fenômenos e fatos observáveis;</w:t>
      </w:r>
    </w:p>
    <w:p w:rsidR="002A68CA" w:rsidRPr="00480676" w:rsidRDefault="002A68CA" w:rsidP="00E82EDF">
      <w:pPr>
        <w:pStyle w:val="PargrafodaLista"/>
        <w:numPr>
          <w:ilvl w:val="0"/>
          <w:numId w:val="2"/>
        </w:numPr>
        <w:shd w:val="clear" w:color="auto" w:fill="FFFFFF"/>
        <w:spacing w:before="100" w:beforeAutospacing="1" w:after="100" w:afterAutospacing="1" w:line="360" w:lineRule="auto"/>
        <w:ind w:left="0" w:firstLine="360"/>
        <w:jc w:val="both"/>
        <w:outlineLvl w:val="2"/>
        <w:rPr>
          <w:rFonts w:ascii="Arial Narrow" w:hAnsi="Arial Narrow"/>
        </w:rPr>
      </w:pPr>
      <w:r w:rsidRPr="00480676">
        <w:rPr>
          <w:rFonts w:ascii="Arial Narrow" w:hAnsi="Arial Narrow"/>
          <w:u w:val="single"/>
        </w:rPr>
        <w:t>Desenvolvimento tecnológico</w:t>
      </w:r>
      <w:r w:rsidRPr="00480676">
        <w:rPr>
          <w:rFonts w:ascii="Arial Narrow" w:hAnsi="Arial Narrow"/>
        </w:rPr>
        <w:t>: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p w:rsidR="00480676" w:rsidRDefault="00480676" w:rsidP="00685DE7">
      <w:pPr>
        <w:shd w:val="clear" w:color="auto" w:fill="FFFFFF"/>
        <w:spacing w:before="100" w:beforeAutospacing="1" w:after="100" w:afterAutospacing="1" w:line="360" w:lineRule="auto"/>
        <w:jc w:val="both"/>
        <w:outlineLvl w:val="2"/>
        <w:rPr>
          <w:rFonts w:ascii="Arial Narrow" w:hAnsi="Arial Narrow"/>
          <w:b/>
        </w:rPr>
      </w:pPr>
    </w:p>
    <w:p w:rsidR="00685DE7" w:rsidRPr="00480676" w:rsidRDefault="00685DE7" w:rsidP="00685DE7">
      <w:pPr>
        <w:shd w:val="clear" w:color="auto" w:fill="FFFFFF"/>
        <w:spacing w:before="100" w:beforeAutospacing="1" w:after="100" w:afterAutospacing="1" w:line="360" w:lineRule="auto"/>
        <w:jc w:val="both"/>
        <w:outlineLvl w:val="2"/>
        <w:rPr>
          <w:rFonts w:ascii="Arial Narrow" w:hAnsi="Arial Narrow"/>
          <w:b/>
        </w:rPr>
      </w:pPr>
      <w:r w:rsidRPr="00480676">
        <w:rPr>
          <w:rFonts w:ascii="Arial Narrow" w:hAnsi="Arial Narrow"/>
          <w:b/>
        </w:rPr>
        <w:t>Termo de Compromisso obrigatório</w:t>
      </w:r>
    </w:p>
    <w:p w:rsidR="00E8767C" w:rsidRDefault="002A68CA" w:rsidP="00685DE7">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rPr>
        <w:lastRenderedPageBreak/>
        <w:t>Os pedidos de patente da Unicamp</w:t>
      </w:r>
      <w:r w:rsidR="00C63D4B" w:rsidRPr="00480676">
        <w:rPr>
          <w:rFonts w:ascii="Arial Narrow" w:hAnsi="Arial Narrow"/>
        </w:rPr>
        <w:t xml:space="preserve">, que são considerados </w:t>
      </w:r>
      <w:r w:rsidR="00C63D4B" w:rsidRPr="00480676">
        <w:rPr>
          <w:rFonts w:ascii="Arial Narrow" w:hAnsi="Arial Narrow"/>
          <w:b/>
        </w:rPr>
        <w:t>Desenvolvimento Tecnológico</w:t>
      </w:r>
      <w:r w:rsidR="00C63D4B" w:rsidRPr="00480676">
        <w:rPr>
          <w:rFonts w:ascii="Arial Narrow" w:hAnsi="Arial Narrow"/>
        </w:rPr>
        <w:t>,</w:t>
      </w:r>
      <w:r w:rsidR="00685DE7" w:rsidRPr="00480676">
        <w:rPr>
          <w:rFonts w:ascii="Arial Narrow" w:hAnsi="Arial Narrow"/>
        </w:rPr>
        <w:t xml:space="preserve"> </w:t>
      </w:r>
      <w:r w:rsidR="006C32E8" w:rsidRPr="00480676">
        <w:rPr>
          <w:rFonts w:ascii="Arial Narrow" w:hAnsi="Arial Narrow"/>
        </w:rPr>
        <w:t>com acesso a Patrimônio Genético</w:t>
      </w:r>
      <w:r w:rsidR="00E2284C" w:rsidRPr="00480676">
        <w:rPr>
          <w:rFonts w:ascii="Arial Narrow" w:hAnsi="Arial Narrow"/>
        </w:rPr>
        <w:t xml:space="preserve"> e/ou Conhecimento Tradicional Associado</w:t>
      </w:r>
      <w:r w:rsidR="006C32E8" w:rsidRPr="00480676">
        <w:rPr>
          <w:rFonts w:ascii="Arial Narrow" w:hAnsi="Arial Narrow"/>
        </w:rPr>
        <w:t xml:space="preserve"> </w:t>
      </w:r>
      <w:r w:rsidR="00685DE7" w:rsidRPr="00480676">
        <w:rPr>
          <w:rFonts w:ascii="Arial Narrow" w:hAnsi="Arial Narrow"/>
        </w:rPr>
        <w:t xml:space="preserve">devem obrigatoriamente ter um </w:t>
      </w:r>
      <w:r w:rsidR="00685DE7" w:rsidRPr="00480676">
        <w:rPr>
          <w:rFonts w:ascii="Arial Narrow" w:hAnsi="Arial Narrow"/>
          <w:b/>
        </w:rPr>
        <w:t>Termo de Compromisso.</w:t>
      </w:r>
      <w:r w:rsidR="00685DE7" w:rsidRPr="00480676">
        <w:rPr>
          <w:rFonts w:ascii="Arial Narrow" w:hAnsi="Arial Narrow"/>
        </w:rPr>
        <w:t xml:space="preserve"> </w:t>
      </w:r>
      <w:r w:rsidR="00E8767C">
        <w:rPr>
          <w:rFonts w:ascii="Arial Narrow" w:hAnsi="Arial Narrow"/>
        </w:rPr>
        <w:t>Sendo do pesquisador responsável pela atividade a responsabilidade pela identificação das atividades de acesso e seu consequente enquadramento às normas legais, o pesquisador inventor</w:t>
      </w:r>
      <w:r w:rsidR="00685DE7" w:rsidRPr="00480676">
        <w:rPr>
          <w:rFonts w:ascii="Arial Narrow" w:hAnsi="Arial Narrow"/>
        </w:rPr>
        <w:t xml:space="preserve"> do pedido de patente deverá</w:t>
      </w:r>
      <w:r w:rsidRPr="00480676">
        <w:rPr>
          <w:rFonts w:ascii="Arial Narrow" w:hAnsi="Arial Narrow"/>
        </w:rPr>
        <w:t xml:space="preserve"> </w:t>
      </w:r>
      <w:r w:rsidR="00685DE7" w:rsidRPr="00480676">
        <w:rPr>
          <w:rFonts w:ascii="Arial Narrow" w:hAnsi="Arial Narrow"/>
        </w:rPr>
        <w:t xml:space="preserve">selecionar um dos </w:t>
      </w:r>
      <w:r w:rsidR="003B2CBE" w:rsidRPr="000827C0">
        <w:rPr>
          <w:rFonts w:ascii="Arial Narrow" w:hAnsi="Arial Narrow"/>
          <w:u w:val="single"/>
        </w:rPr>
        <w:t xml:space="preserve">07 (sete) </w:t>
      </w:r>
      <w:r w:rsidR="00685DE7" w:rsidRPr="000827C0">
        <w:rPr>
          <w:rFonts w:ascii="Arial Narrow" w:hAnsi="Arial Narrow"/>
          <w:u w:val="single"/>
        </w:rPr>
        <w:t xml:space="preserve">modelos </w:t>
      </w:r>
      <w:r w:rsidR="00685DE7" w:rsidRPr="00480676">
        <w:rPr>
          <w:rFonts w:ascii="Arial Narrow" w:hAnsi="Arial Narrow"/>
        </w:rPr>
        <w:t>de Termo de Compromisso</w:t>
      </w:r>
      <w:r w:rsidR="00E8767C">
        <w:rPr>
          <w:rFonts w:ascii="Arial Narrow" w:hAnsi="Arial Narrow"/>
        </w:rPr>
        <w:t xml:space="preserve"> divulgados pelo Ministério do Meio Ambiente</w:t>
      </w:r>
      <w:r w:rsidR="00685DE7" w:rsidRPr="00480676">
        <w:rPr>
          <w:rFonts w:ascii="Arial Narrow" w:hAnsi="Arial Narrow"/>
        </w:rPr>
        <w:t xml:space="preserve"> </w:t>
      </w:r>
      <w:hyperlink r:id="rId9" w:history="1">
        <w:r w:rsidR="000827C0" w:rsidRPr="00C70FA8">
          <w:rPr>
            <w:rStyle w:val="Hyperlink"/>
            <w:rFonts w:ascii="Arial Narrow" w:hAnsi="Arial Narrow"/>
          </w:rPr>
          <w:t>http://www.mma.gov.br/patrimonio-genetico/reparticao-de-beneficios-e-regularizacao/termo-de-compromisso</w:t>
        </w:r>
      </w:hyperlink>
      <w:r w:rsidR="000827C0">
        <w:rPr>
          <w:rFonts w:ascii="Arial Narrow" w:hAnsi="Arial Narrow"/>
          <w:color w:val="000000" w:themeColor="text1"/>
        </w:rPr>
        <w:t xml:space="preserve"> </w:t>
      </w:r>
      <w:r w:rsidR="003B2CBE">
        <w:rPr>
          <w:rFonts w:ascii="Arial Narrow" w:hAnsi="Arial Narrow"/>
        </w:rPr>
        <w:t>que melhor se</w:t>
      </w:r>
      <w:r w:rsidR="00E8767C">
        <w:rPr>
          <w:rFonts w:ascii="Arial Narrow" w:hAnsi="Arial Narrow"/>
        </w:rPr>
        <w:t xml:space="preserve"> enquadra ao seu caso concreto. </w:t>
      </w:r>
      <w:r w:rsidR="000827C0">
        <w:rPr>
          <w:rFonts w:ascii="Arial Narrow" w:hAnsi="Arial Narrow"/>
        </w:rPr>
        <w:t>No ambiente acadêmico da Universidade poderão ser mais comuns as hipóteses de utilização dos modelos VI e VII</w:t>
      </w:r>
      <w:r w:rsidR="000827C0">
        <w:rPr>
          <w:rStyle w:val="Refdenotaderodap"/>
          <w:rFonts w:ascii="Arial Narrow" w:hAnsi="Arial Narrow"/>
        </w:rPr>
        <w:footnoteReference w:id="1"/>
      </w:r>
      <w:r w:rsidR="000827C0">
        <w:rPr>
          <w:rFonts w:ascii="Arial Narrow" w:hAnsi="Arial Narrow"/>
        </w:rPr>
        <w:t>, motivo pelo qual foram referidos instrumentos escolhidos para um melhor detalhamento do passo a passo, a seguir,</w:t>
      </w:r>
      <w:r w:rsidR="007201E6">
        <w:rPr>
          <w:rFonts w:ascii="Arial Narrow" w:hAnsi="Arial Narrow"/>
        </w:rPr>
        <w:t xml:space="preserve"> neste Tutorial, a título de exemplificação.</w:t>
      </w:r>
    </w:p>
    <w:p w:rsidR="00685DE7" w:rsidRPr="00480676" w:rsidRDefault="00685DE7" w:rsidP="00685DE7">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p>
    <w:p w:rsidR="00685DE7" w:rsidRPr="00480676" w:rsidRDefault="005A3194" w:rsidP="006644A8">
      <w:pPr>
        <w:pStyle w:val="PargrafodaLista"/>
        <w:numPr>
          <w:ilvl w:val="0"/>
          <w:numId w:val="3"/>
        </w:numPr>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b/>
        </w:rPr>
        <w:t>Termo de Compromisso VII:</w:t>
      </w:r>
      <w:r w:rsidRPr="00480676">
        <w:rPr>
          <w:rFonts w:ascii="Arial Narrow" w:hAnsi="Arial Narrow"/>
          <w:b/>
          <w:u w:val="single"/>
        </w:rPr>
        <w:t xml:space="preserve"> </w:t>
      </w:r>
      <w:r w:rsidR="00C63D4B" w:rsidRPr="00480676">
        <w:rPr>
          <w:rFonts w:ascii="Arial Narrow" w:hAnsi="Arial Narrow"/>
          <w:b/>
          <w:u w:val="single"/>
        </w:rPr>
        <w:t>Remessa, bioprospecção ou desenvolvimento tecnológico sem exploração econômica</w:t>
      </w:r>
      <w:r w:rsidR="00C63D4B" w:rsidRPr="00480676">
        <w:rPr>
          <w:rFonts w:ascii="Arial Narrow" w:hAnsi="Arial Narrow"/>
          <w:b/>
        </w:rPr>
        <w:t xml:space="preserve"> </w:t>
      </w:r>
      <w:r w:rsidR="00180A86" w:rsidRPr="00480676">
        <w:rPr>
          <w:rFonts w:ascii="Arial Narrow" w:hAnsi="Arial Narrow"/>
        </w:rPr>
        <w:t>aplicável nos casos em que não haja o licenciamento do pedido de patente</w:t>
      </w:r>
      <w:r w:rsidR="00E234E2" w:rsidRPr="00480676">
        <w:rPr>
          <w:rFonts w:ascii="Arial Narrow" w:hAnsi="Arial Narrow"/>
        </w:rPr>
        <w:t xml:space="preserve"> até o presente momento</w:t>
      </w:r>
      <w:r w:rsidR="00180A86" w:rsidRPr="00480676">
        <w:rPr>
          <w:rFonts w:ascii="Arial Narrow" w:hAnsi="Arial Narrow"/>
        </w:rPr>
        <w:t xml:space="preserve">. </w:t>
      </w:r>
    </w:p>
    <w:p w:rsidR="00180A86" w:rsidRPr="00480676" w:rsidRDefault="00180A86" w:rsidP="00E82EDF">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rPr>
        <w:t xml:space="preserve">Nesses casos o inventor responsável pelo pedido de patente deverá preencher o formulário de cadastro de acesso a patrimônio genético (disponível em </w:t>
      </w:r>
      <w:hyperlink r:id="rId10" w:history="1">
        <w:r w:rsidRPr="00480676">
          <w:rPr>
            <w:rStyle w:val="Hyperlink"/>
            <w:rFonts w:ascii="Arial Narrow" w:hAnsi="Arial Narrow"/>
          </w:rPr>
          <w:t>https://sisgen.gov.br/paginas/InstallSolution.aspx</w:t>
        </w:r>
      </w:hyperlink>
      <w:r w:rsidRPr="00480676">
        <w:rPr>
          <w:rFonts w:ascii="Arial Narrow" w:hAnsi="Arial Narrow"/>
        </w:rPr>
        <w:t xml:space="preserve">) e no campo “Finalidade do Acesso” selecionar a opção “Desenvolvimento </w:t>
      </w:r>
      <w:r w:rsidR="007120F9" w:rsidRPr="00480676">
        <w:rPr>
          <w:rFonts w:ascii="Arial Narrow" w:hAnsi="Arial Narrow"/>
        </w:rPr>
        <w:t>Tecnológico</w:t>
      </w:r>
      <w:r w:rsidRPr="00480676">
        <w:rPr>
          <w:rFonts w:ascii="Arial Narrow" w:hAnsi="Arial Narrow"/>
        </w:rPr>
        <w:t>”.</w:t>
      </w:r>
    </w:p>
    <w:p w:rsidR="000827C0" w:rsidRDefault="00180A86" w:rsidP="000827C0">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rPr>
        <w:t xml:space="preserve">Ao selecionar essa opção, aparecerão </w:t>
      </w:r>
      <w:r w:rsidR="005C6ABC">
        <w:rPr>
          <w:rFonts w:ascii="Arial Narrow" w:hAnsi="Arial Narrow"/>
        </w:rPr>
        <w:t>07 (</w:t>
      </w:r>
      <w:r w:rsidRPr="00480676">
        <w:rPr>
          <w:rFonts w:ascii="Arial Narrow" w:hAnsi="Arial Narrow"/>
        </w:rPr>
        <w:t>sete opções</w:t>
      </w:r>
      <w:r w:rsidR="005C6ABC">
        <w:rPr>
          <w:rFonts w:ascii="Arial Narrow" w:hAnsi="Arial Narrow"/>
        </w:rPr>
        <w:t>)</w:t>
      </w:r>
      <w:r w:rsidRPr="00480676">
        <w:rPr>
          <w:rFonts w:ascii="Arial Narrow" w:hAnsi="Arial Narrow"/>
        </w:rPr>
        <w:t xml:space="preserve"> de Termos de Compromisso. O </w:t>
      </w:r>
      <w:r w:rsidRPr="00480676">
        <w:rPr>
          <w:rFonts w:ascii="Arial Narrow" w:hAnsi="Arial Narrow"/>
          <w:b/>
        </w:rPr>
        <w:t>Termo de Compromisso VII</w:t>
      </w:r>
      <w:r w:rsidR="005C6ABC">
        <w:rPr>
          <w:rFonts w:ascii="Arial Narrow" w:hAnsi="Arial Narrow"/>
        </w:rPr>
        <w:t xml:space="preserve">, se selecionado pelo pesquisador, </w:t>
      </w:r>
      <w:r w:rsidRPr="00480676">
        <w:rPr>
          <w:rFonts w:ascii="Arial Narrow" w:hAnsi="Arial Narrow"/>
        </w:rPr>
        <w:t xml:space="preserve">deverá ser então preenchido e </w:t>
      </w:r>
      <w:r w:rsidR="000827C0">
        <w:rPr>
          <w:rFonts w:ascii="Arial Narrow" w:hAnsi="Arial Narrow"/>
        </w:rPr>
        <w:t xml:space="preserve">assinado </w:t>
      </w:r>
      <w:r w:rsidR="00390D62" w:rsidRPr="00480676">
        <w:rPr>
          <w:rFonts w:ascii="Arial Narrow" w:hAnsi="Arial Narrow"/>
        </w:rPr>
        <w:t>pelo</w:t>
      </w:r>
      <w:r w:rsidR="00DA2DB1" w:rsidRPr="00480676">
        <w:rPr>
          <w:rFonts w:ascii="Arial Narrow" w:hAnsi="Arial Narrow"/>
        </w:rPr>
        <w:t xml:space="preserve"> Pró-Re</w:t>
      </w:r>
      <w:r w:rsidR="00593708" w:rsidRPr="00480676">
        <w:rPr>
          <w:rFonts w:ascii="Arial Narrow" w:hAnsi="Arial Narrow"/>
        </w:rPr>
        <w:t>itor de Pesquisa da UNICAMP</w:t>
      </w:r>
      <w:r w:rsidR="00DA2DB1" w:rsidRPr="00480676">
        <w:rPr>
          <w:rFonts w:ascii="Arial Narrow" w:hAnsi="Arial Narrow"/>
        </w:rPr>
        <w:t xml:space="preserve"> nos termos da Resolução </w:t>
      </w:r>
      <w:r w:rsidR="00593708" w:rsidRPr="00480676">
        <w:rPr>
          <w:rFonts w:ascii="Arial Narrow" w:hAnsi="Arial Narrow"/>
        </w:rPr>
        <w:t>GR-029/2017</w:t>
      </w:r>
      <w:r w:rsidR="00390D62" w:rsidRPr="00480676">
        <w:rPr>
          <w:rFonts w:ascii="Arial Narrow" w:hAnsi="Arial Narrow"/>
        </w:rPr>
        <w:t xml:space="preserve">, utilizando sempre </w:t>
      </w:r>
      <w:r w:rsidR="00390D62" w:rsidRPr="00480676">
        <w:rPr>
          <w:rFonts w:ascii="Arial Narrow" w:hAnsi="Arial Narrow"/>
          <w:color w:val="000000" w:themeColor="text1"/>
        </w:rPr>
        <w:t xml:space="preserve">o modelo padrão do respectivo instrumento disponível em </w:t>
      </w:r>
      <w:hyperlink r:id="rId11" w:history="1">
        <w:r w:rsidR="000827C0" w:rsidRPr="00C70FA8">
          <w:rPr>
            <w:rStyle w:val="Hyperlink"/>
            <w:rFonts w:ascii="Arial Narrow" w:hAnsi="Arial Narrow"/>
          </w:rPr>
          <w:t>http://www.mma.gov.br/patrimonio-genetico/reparticao-de-beneficios-e-regularizacao/termo-de-compromisso</w:t>
        </w:r>
      </w:hyperlink>
      <w:r w:rsidR="000827C0">
        <w:rPr>
          <w:rFonts w:ascii="Arial Narrow" w:hAnsi="Arial Narrow"/>
          <w:color w:val="000000" w:themeColor="text1"/>
        </w:rPr>
        <w:t xml:space="preserve"> </w:t>
      </w:r>
      <w:r w:rsidR="006644A8" w:rsidRPr="00480676">
        <w:rPr>
          <w:rFonts w:ascii="Arial Narrow" w:hAnsi="Arial Narrow"/>
        </w:rPr>
        <w:t xml:space="preserve">Eventuais dúvidas, encaminhar email para </w:t>
      </w:r>
      <w:hyperlink r:id="rId12" w:history="1">
        <w:r w:rsidR="006644A8" w:rsidRPr="00480676">
          <w:rPr>
            <w:rStyle w:val="Hyperlink"/>
            <w:rFonts w:ascii="Arial Narrow" w:hAnsi="Arial Narrow"/>
          </w:rPr>
          <w:t>cgen@mma.gov.br</w:t>
        </w:r>
      </w:hyperlink>
      <w:r w:rsidR="006644A8" w:rsidRPr="00480676">
        <w:rPr>
          <w:rFonts w:ascii="Arial Narrow" w:hAnsi="Arial Narrow"/>
        </w:rPr>
        <w:t>.</w:t>
      </w:r>
    </w:p>
    <w:p w:rsidR="0059445B" w:rsidRDefault="000827C0" w:rsidP="0059445B">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0827C0">
        <w:rPr>
          <w:rFonts w:ascii="Arial Narrow" w:hAnsi="Arial Narrow"/>
        </w:rPr>
        <w:t xml:space="preserve">A continuidade do cadastramento do SisGen depende do Termo de Compromisso devidamente assinado pelo representante designado pelo Reitor, neste caso o Pró-Reitor de Pesquisa e pelo Secretário de Biodiversidade do Ministério do Meio Ambiente, por tanto, para cumprimento do prazo estabelecido por lei (até dia 5/11/2018) o interessado e responsável, neste caso, o pesquisador deverá </w:t>
      </w:r>
      <w:r>
        <w:rPr>
          <w:rFonts w:ascii="Arial Narrow" w:hAnsi="Arial Narrow"/>
        </w:rPr>
        <w:t xml:space="preserve">estar atento ao andamento do </w:t>
      </w:r>
      <w:r w:rsidRPr="000827C0">
        <w:rPr>
          <w:rFonts w:ascii="Arial Narrow" w:hAnsi="Arial Narrow"/>
        </w:rPr>
        <w:t>processo</w:t>
      </w:r>
      <w:r w:rsidRPr="000827C0">
        <w:rPr>
          <w:rStyle w:val="Refdenotaderodap"/>
          <w:rFonts w:ascii="Arial Narrow" w:hAnsi="Arial Narrow"/>
        </w:rPr>
        <w:footnoteReference w:id="2"/>
      </w:r>
      <w:r w:rsidRPr="000827C0">
        <w:rPr>
          <w:rFonts w:ascii="Arial Narrow" w:hAnsi="Arial Narrow"/>
        </w:rPr>
        <w:t>.</w:t>
      </w:r>
    </w:p>
    <w:p w:rsidR="0059445B" w:rsidRPr="0059445B" w:rsidRDefault="0059445B" w:rsidP="0059445B">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Pr>
          <w:rFonts w:ascii="Arial Narrow" w:hAnsi="Arial Narrow"/>
          <w:sz w:val="24"/>
          <w:szCs w:val="24"/>
        </w:rPr>
        <w:t>P</w:t>
      </w:r>
      <w:r>
        <w:rPr>
          <w:rFonts w:ascii="Arial Narrow" w:hAnsi="Arial Narrow"/>
          <w:b/>
          <w:sz w:val="24"/>
          <w:szCs w:val="24"/>
        </w:rPr>
        <w:t>aralelamente,</w:t>
      </w:r>
      <w:r>
        <w:rPr>
          <w:rFonts w:ascii="Arial Narrow" w:hAnsi="Arial Narrow"/>
          <w:sz w:val="24"/>
          <w:szCs w:val="24"/>
        </w:rPr>
        <w:t xml:space="preserve"> o inventor deverá encaminhar uma via da “Declaração Positiva de Acesso ao Patrimônio Genético Nacional e/ou Conhecimento Tradicional Associado” (Anexo II) devidamente </w:t>
      </w:r>
      <w:r>
        <w:rPr>
          <w:rFonts w:ascii="Arial Narrow" w:hAnsi="Arial Narrow"/>
          <w:sz w:val="24"/>
          <w:szCs w:val="24"/>
        </w:rPr>
        <w:lastRenderedPageBreak/>
        <w:t xml:space="preserve">preenchida, assinada e datada </w:t>
      </w:r>
      <w:r>
        <w:rPr>
          <w:rFonts w:ascii="Arial Narrow" w:hAnsi="Arial Narrow"/>
          <w:b/>
          <w:sz w:val="24"/>
          <w:szCs w:val="24"/>
        </w:rPr>
        <w:t>para a Inova Unicamp</w:t>
      </w:r>
      <w:r>
        <w:rPr>
          <w:rFonts w:ascii="Arial Narrow" w:hAnsi="Arial Narrow"/>
          <w:sz w:val="24"/>
          <w:szCs w:val="24"/>
        </w:rPr>
        <w:t xml:space="preserve"> por meio de Ofício aos cuidados da Diretoria de Propriedade Intelectual para encaminhamento de para ações urgentes relativas às exigências do INPI. E, tão já, o inventor tenha o número do cadastro SisGen, deverá </w:t>
      </w:r>
      <w:r>
        <w:rPr>
          <w:rFonts w:ascii="Arial Narrow" w:hAnsi="Arial Narrow"/>
          <w:b/>
          <w:sz w:val="24"/>
          <w:szCs w:val="24"/>
        </w:rPr>
        <w:t xml:space="preserve">imediatamente informar o número de cadastro e o pedido de patente ou patente </w:t>
      </w:r>
      <w:r>
        <w:rPr>
          <w:rFonts w:ascii="Arial Narrow" w:hAnsi="Arial Narrow"/>
          <w:sz w:val="24"/>
          <w:szCs w:val="24"/>
        </w:rPr>
        <w:t>a que se refere à Inova Unicamp, por meio de Ofício também aos cuidados da Diretoria de Propriedade Intelectual, para que seja cumprida a exigência do INPI, isso porque o INPI está emitindo exigências com prazo para informar ou não se houve acesso e, respeitando o prazo da Lei, incluir o número do cadastro no sistema e-Patentes. O não cumprimento das instruções pelos inventores exime a Inova Unicamp de qualquer responsabilidade que acarrete prejuízos perante o INPI.</w:t>
      </w:r>
    </w:p>
    <w:p w:rsidR="007201E6" w:rsidRPr="007201E6" w:rsidRDefault="007201E6" w:rsidP="006644A8">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p>
    <w:p w:rsidR="008E2F00" w:rsidRPr="00480676" w:rsidRDefault="006C1BD5" w:rsidP="008E2F00">
      <w:pPr>
        <w:pStyle w:val="PargrafodaLista"/>
        <w:numPr>
          <w:ilvl w:val="0"/>
          <w:numId w:val="3"/>
        </w:numPr>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b/>
        </w:rPr>
        <w:t>Termo de Compromisso VI</w:t>
      </w:r>
      <w:r w:rsidRPr="00480676">
        <w:rPr>
          <w:rFonts w:ascii="Arial Narrow" w:hAnsi="Arial Narrow"/>
          <w:b/>
          <w:u w:val="single"/>
        </w:rPr>
        <w:t xml:space="preserve">: </w:t>
      </w:r>
      <w:r w:rsidR="00180A86" w:rsidRPr="00480676">
        <w:rPr>
          <w:rFonts w:ascii="Arial Narrow" w:hAnsi="Arial Narrow"/>
          <w:b/>
          <w:u w:val="single"/>
        </w:rPr>
        <w:t>Acesso e exploração econômica realizados por usuário que se enquadre em um dos casos de isenção de repartição de benefícios previstos na Lei n° 13.123/2015</w:t>
      </w:r>
      <w:r w:rsidR="00783F8A" w:rsidRPr="00480676">
        <w:rPr>
          <w:rFonts w:ascii="Arial Narrow" w:hAnsi="Arial Narrow"/>
        </w:rPr>
        <w:t xml:space="preserve"> aplicável nos casos em que o pedido de patente </w:t>
      </w:r>
      <w:r w:rsidR="00362845" w:rsidRPr="00480676">
        <w:rPr>
          <w:rFonts w:ascii="Arial Narrow" w:hAnsi="Arial Narrow"/>
        </w:rPr>
        <w:t xml:space="preserve">tenha sido licenciado e </w:t>
      </w:r>
      <w:r w:rsidR="00783F8A" w:rsidRPr="00480676">
        <w:rPr>
          <w:rFonts w:ascii="Arial Narrow" w:hAnsi="Arial Narrow"/>
        </w:rPr>
        <w:t xml:space="preserve">se enquadre em </w:t>
      </w:r>
      <w:r w:rsidR="008E2F00" w:rsidRPr="00480676">
        <w:rPr>
          <w:rFonts w:ascii="Arial Narrow" w:hAnsi="Arial Narrow"/>
        </w:rPr>
        <w:t xml:space="preserve">alguma das </w:t>
      </w:r>
      <w:r w:rsidR="008E2F00" w:rsidRPr="00480676">
        <w:rPr>
          <w:rFonts w:ascii="Arial Narrow" w:hAnsi="Arial Narrow"/>
          <w:b/>
        </w:rPr>
        <w:t>exceções</w:t>
      </w:r>
      <w:r w:rsidR="009E6FF6" w:rsidRPr="00480676">
        <w:rPr>
          <w:rFonts w:ascii="Arial Narrow" w:hAnsi="Arial Narrow"/>
        </w:rPr>
        <w:t xml:space="preserve"> indicadas a seguir.</w:t>
      </w:r>
    </w:p>
    <w:p w:rsidR="001A594A" w:rsidRPr="00480676" w:rsidRDefault="001A594A" w:rsidP="00685DE7">
      <w:pPr>
        <w:shd w:val="clear" w:color="auto" w:fill="FFFFFF"/>
        <w:spacing w:before="100" w:beforeAutospacing="1" w:after="100" w:afterAutospacing="1" w:line="360" w:lineRule="auto"/>
        <w:jc w:val="both"/>
        <w:outlineLvl w:val="2"/>
        <w:rPr>
          <w:rFonts w:ascii="Arial Narrow" w:hAnsi="Arial Narrow"/>
        </w:rPr>
        <w:sectPr w:rsidR="001A594A" w:rsidRPr="00480676" w:rsidSect="006644A8">
          <w:type w:val="continuous"/>
          <w:pgSz w:w="11906" w:h="16838"/>
          <w:pgMar w:top="1417" w:right="1701" w:bottom="1417" w:left="1701" w:header="708" w:footer="708" w:gutter="0"/>
          <w:cols w:space="708"/>
          <w:docGrid w:linePitch="360"/>
        </w:sectPr>
      </w:pPr>
    </w:p>
    <w:p w:rsidR="00685DE7" w:rsidRPr="005A7E70" w:rsidRDefault="00685DE7" w:rsidP="00685DE7">
      <w:pPr>
        <w:shd w:val="clear" w:color="auto" w:fill="FFFFFF"/>
        <w:spacing w:before="100" w:beforeAutospacing="1" w:after="100" w:afterAutospacing="1" w:line="360" w:lineRule="auto"/>
        <w:jc w:val="both"/>
        <w:outlineLvl w:val="2"/>
        <w:rPr>
          <w:rFonts w:ascii="Arial Narrow" w:hAnsi="Arial Narrow"/>
          <w:sz w:val="18"/>
          <w:szCs w:val="18"/>
        </w:rPr>
      </w:pPr>
      <w:r w:rsidRPr="005A7E70">
        <w:rPr>
          <w:rFonts w:ascii="Arial Narrow" w:hAnsi="Arial Narrow"/>
          <w:sz w:val="18"/>
          <w:szCs w:val="18"/>
        </w:rPr>
        <w:t xml:space="preserve">[Exceções]                                                                    </w:t>
      </w:r>
      <w:r w:rsidR="009E6FF6" w:rsidRPr="005A7E70">
        <w:rPr>
          <w:rFonts w:ascii="Arial Narrow" w:hAnsi="Arial Narrow"/>
          <w:sz w:val="18"/>
          <w:szCs w:val="18"/>
        </w:rPr>
        <w:t xml:space="preserve">     </w:t>
      </w:r>
    </w:p>
    <w:p w:rsidR="008E2F00"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inciso V do artigo 10 da Lei n° 13.123/2015 - populações indígenas, comunidades tradicionais e agricultores tradicionais que criam, desenvolvem, detêm ou conservam conhecimento tradicional associado, observados os dispositivos das Leis nº 9.456, de 25 de abril de 1997, e nº 10.711, de 5 de agosto de 2003. </w:t>
      </w:r>
    </w:p>
    <w:p w:rsidR="008E2F00"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 2º do artigo 17 da Lei n° 13.123/2015 – fabricantes de produtos intermediários e desenvolvedores de processos oriundos de acesso ao patrimônio genético ou ao conhecimento tradicional associado ao longo da cadeia produtiva. </w:t>
      </w:r>
    </w:p>
    <w:p w:rsidR="008E2F00"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b/>
          <w:sz w:val="18"/>
          <w:szCs w:val="18"/>
        </w:rPr>
      </w:pPr>
      <w:r w:rsidRPr="005A7E70">
        <w:rPr>
          <w:rFonts w:ascii="Arial Narrow" w:hAnsi="Arial Narrow"/>
          <w:b/>
          <w:sz w:val="18"/>
          <w:szCs w:val="18"/>
        </w:rPr>
        <w:t xml:space="preserve">- § 4º do artigo 17 da Lei n° 13.123/2015 - operações de licenciamento, transferência ou permissão de utilização de qualquer forma de direito de propriedade intelectual sobre produto acabado, processo ou material reprodutivo oriundo do acesso ao patrimônio genético ou ao conhecimento tradicional associado por terceiros, caracterizadas como exploração econômica isenta da obrigação de repartição de benefícios. </w:t>
      </w:r>
    </w:p>
    <w:p w:rsidR="008E2F00"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inciso I, § 5º do artigo 17 da Lei n° 13.123/2015 – microempresas, empresas de pequeno porte, </w:t>
      </w:r>
      <w:r w:rsidRPr="005A7E70">
        <w:rPr>
          <w:rFonts w:ascii="Arial Narrow" w:hAnsi="Arial Narrow"/>
          <w:sz w:val="18"/>
          <w:szCs w:val="18"/>
        </w:rPr>
        <w:t xml:space="preserve">microempreendedores individuais, conforme disposto na Lei Complementar nº 123, de 14 de dezembro de 2006. </w:t>
      </w:r>
    </w:p>
    <w:p w:rsidR="00480676"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inciso II, § 5º do artigo 17 da Lei n° 13.123/2015 – agricultores tradicionais e suas cooperativas, com receita bruta anual igual ou inferior ao limite máximo estabelecido no inciso II do art. 3º da Lei Complementar nº </w:t>
      </w:r>
      <w:r w:rsidR="00480676">
        <w:rPr>
          <w:rFonts w:ascii="Arial Narrow" w:hAnsi="Arial Narrow"/>
          <w:sz w:val="18"/>
          <w:szCs w:val="18"/>
        </w:rPr>
        <w:t xml:space="preserve">123, de 14 de dezembro de 2006. </w:t>
      </w:r>
    </w:p>
    <w:p w:rsidR="009E6FF6"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 1º do artigo 18 da Lei n° 13.123/2015 – os elos intermediários da cadeia produtiva de material reprodutivo para atividades agrícolas. </w:t>
      </w:r>
    </w:p>
    <w:p w:rsidR="009E6FF6"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 2º do artigo 18 da Lei n° 13.123/2015 – exploração econômica de material reprodutivo oriundo de acesso ao patrimônio genético ou ao conhecimento tradicional associado para fins de atividades agrícolas e destinado exclusivamente à geração de produtos acabados nas cadeias produtivas que não envolvam atividade agrícola, ocorrendo a repartição de benefícios somente sobre a exploração econômica do produto acabado. </w:t>
      </w:r>
    </w:p>
    <w:p w:rsidR="008E2F00" w:rsidRPr="005A7E70" w:rsidRDefault="008E2F00" w:rsidP="009E6FF6">
      <w:pPr>
        <w:pStyle w:val="PargrafodaLista"/>
        <w:shd w:val="clear" w:color="auto" w:fill="FFFFFF"/>
        <w:spacing w:before="100" w:beforeAutospacing="1" w:after="100" w:afterAutospacing="1" w:line="360" w:lineRule="auto"/>
        <w:ind w:left="0"/>
        <w:jc w:val="both"/>
        <w:outlineLvl w:val="2"/>
        <w:rPr>
          <w:rFonts w:ascii="Arial Narrow" w:hAnsi="Arial Narrow"/>
          <w:sz w:val="18"/>
          <w:szCs w:val="18"/>
        </w:rPr>
      </w:pPr>
      <w:r w:rsidRPr="005A7E70">
        <w:rPr>
          <w:rFonts w:ascii="Arial Narrow" w:hAnsi="Arial Narrow"/>
          <w:sz w:val="18"/>
          <w:szCs w:val="18"/>
        </w:rPr>
        <w:t xml:space="preserve">- § 3º do artigo 18 da Lei n° 13.123/2015 – exploração econômica de produto acabado ou de material reprodutivo oriundo do acesso ao patrimônio genético de espécies introduzidas no território nacional pela ação humana, ainda que domesticadas. </w:t>
      </w:r>
      <w:r w:rsidR="00783F8A" w:rsidRPr="005A7E70">
        <w:rPr>
          <w:rFonts w:ascii="Arial Narrow" w:hAnsi="Arial Narrow"/>
          <w:sz w:val="18"/>
          <w:szCs w:val="18"/>
        </w:rPr>
        <w:t xml:space="preserve"> </w:t>
      </w:r>
    </w:p>
    <w:p w:rsidR="001A594A" w:rsidRPr="005A7E70" w:rsidRDefault="001A594A" w:rsidP="008E2F00">
      <w:pPr>
        <w:pStyle w:val="PargrafodaLista"/>
        <w:shd w:val="clear" w:color="auto" w:fill="FFFFFF"/>
        <w:spacing w:before="100" w:beforeAutospacing="1" w:after="100" w:afterAutospacing="1" w:line="360" w:lineRule="auto"/>
        <w:ind w:left="0" w:firstLine="426"/>
        <w:jc w:val="both"/>
        <w:outlineLvl w:val="2"/>
        <w:rPr>
          <w:rFonts w:ascii="Arial Narrow" w:hAnsi="Arial Narrow"/>
          <w:sz w:val="24"/>
          <w:szCs w:val="24"/>
        </w:rPr>
        <w:sectPr w:rsidR="001A594A" w:rsidRPr="005A7E70" w:rsidSect="001A594A">
          <w:type w:val="continuous"/>
          <w:pgSz w:w="11906" w:h="16838"/>
          <w:pgMar w:top="1417" w:right="1701" w:bottom="1417" w:left="1701" w:header="708" w:footer="708" w:gutter="0"/>
          <w:cols w:num="2" w:space="708"/>
          <w:docGrid w:linePitch="360"/>
        </w:sectPr>
      </w:pPr>
    </w:p>
    <w:p w:rsidR="009E6FF6" w:rsidRPr="005A7E70" w:rsidRDefault="009E6FF6" w:rsidP="008E2F00">
      <w:pPr>
        <w:pStyle w:val="PargrafodaLista"/>
        <w:shd w:val="clear" w:color="auto" w:fill="FFFFFF"/>
        <w:spacing w:before="100" w:beforeAutospacing="1" w:after="100" w:afterAutospacing="1" w:line="360" w:lineRule="auto"/>
        <w:ind w:left="0" w:firstLine="426"/>
        <w:jc w:val="both"/>
        <w:outlineLvl w:val="2"/>
        <w:rPr>
          <w:rFonts w:ascii="Arial Narrow" w:hAnsi="Arial Narrow"/>
          <w:sz w:val="24"/>
          <w:szCs w:val="24"/>
        </w:rPr>
      </w:pPr>
    </w:p>
    <w:p w:rsidR="00390D62" w:rsidRPr="00480676" w:rsidRDefault="00390D62" w:rsidP="00390D62">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rPr>
        <w:lastRenderedPageBreak/>
        <w:t xml:space="preserve">Nesses casos o inventor responsável pelo pedido de patente deverá preencher o formulário de cadastro de acesso a patrimônio genético (disponível em </w:t>
      </w:r>
      <w:hyperlink r:id="rId13" w:history="1">
        <w:r w:rsidRPr="00480676">
          <w:rPr>
            <w:rStyle w:val="Hyperlink"/>
            <w:rFonts w:ascii="Arial Narrow" w:hAnsi="Arial Narrow"/>
          </w:rPr>
          <w:t>https://sisgen.gov.br/paginas/InstallSolution.aspx</w:t>
        </w:r>
      </w:hyperlink>
      <w:r w:rsidRPr="00480676">
        <w:rPr>
          <w:rFonts w:ascii="Arial Narrow" w:hAnsi="Arial Narrow"/>
        </w:rPr>
        <w:t>) e no campo “Finalidade do Acesso” selecionar a opção “Desenvolvimento Tecnológico”.</w:t>
      </w:r>
    </w:p>
    <w:p w:rsidR="00390D62" w:rsidRPr="00480676" w:rsidRDefault="00390D62" w:rsidP="006644A8">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480676">
        <w:rPr>
          <w:rFonts w:ascii="Arial Narrow" w:hAnsi="Arial Narrow"/>
        </w:rPr>
        <w:t xml:space="preserve">Ao selecionar essa opção, aparecerão sete opções de Termos de Compromisso. O </w:t>
      </w:r>
      <w:r w:rsidRPr="00480676">
        <w:rPr>
          <w:rFonts w:ascii="Arial Narrow" w:hAnsi="Arial Narrow"/>
          <w:b/>
        </w:rPr>
        <w:t>Termo de Compromisso VI</w:t>
      </w:r>
      <w:r w:rsidRPr="00480676">
        <w:rPr>
          <w:rFonts w:ascii="Arial Narrow" w:hAnsi="Arial Narrow"/>
        </w:rPr>
        <w:t xml:space="preserve"> deverá ser então preenchido e pelo Pró-Reitor de Pesquisa da UNICAMP nos termos da Resolução GR-029/2017, utilizando sempre </w:t>
      </w:r>
      <w:r w:rsidRPr="00480676">
        <w:rPr>
          <w:rFonts w:ascii="Arial Narrow" w:hAnsi="Arial Narrow"/>
          <w:color w:val="000000" w:themeColor="text1"/>
        </w:rPr>
        <w:t xml:space="preserve">o modelo padrão do respectivo instrumento disponível em </w:t>
      </w:r>
      <w:hyperlink r:id="rId14" w:history="1">
        <w:r w:rsidRPr="00480676">
          <w:rPr>
            <w:rStyle w:val="Hyperlink"/>
            <w:rFonts w:ascii="Arial Narrow" w:hAnsi="Arial Narrow"/>
          </w:rPr>
          <w:t>http://www.mma.gov.br/patrimonio-genetico/reparticao-de-beneficios-e-regularizacao/termo-de-compromisso</w:t>
        </w:r>
      </w:hyperlink>
      <w:r w:rsidRPr="00480676">
        <w:rPr>
          <w:rFonts w:ascii="Arial Narrow" w:hAnsi="Arial Narrow"/>
          <w:color w:val="000000" w:themeColor="text1"/>
        </w:rPr>
        <w:t>.</w:t>
      </w:r>
      <w:r w:rsidR="006644A8" w:rsidRPr="00480676">
        <w:rPr>
          <w:rFonts w:ascii="Arial Narrow" w:hAnsi="Arial Narrow"/>
          <w:color w:val="000000" w:themeColor="text1"/>
        </w:rPr>
        <w:t xml:space="preserve"> </w:t>
      </w:r>
      <w:r w:rsidR="006644A8" w:rsidRPr="00480676">
        <w:rPr>
          <w:rFonts w:ascii="Arial Narrow" w:hAnsi="Arial Narrow"/>
        </w:rPr>
        <w:t xml:space="preserve">Eventuais dúvidas, encaminhar email para </w:t>
      </w:r>
      <w:hyperlink r:id="rId15" w:history="1">
        <w:r w:rsidR="006644A8" w:rsidRPr="00480676">
          <w:rPr>
            <w:rStyle w:val="Hyperlink"/>
            <w:rFonts w:ascii="Arial Narrow" w:hAnsi="Arial Narrow"/>
          </w:rPr>
          <w:t>cgen@mma.gov.br</w:t>
        </w:r>
      </w:hyperlink>
      <w:r w:rsidR="006644A8" w:rsidRPr="00480676">
        <w:rPr>
          <w:rFonts w:ascii="Arial Narrow" w:hAnsi="Arial Narrow"/>
        </w:rPr>
        <w:t>.</w:t>
      </w:r>
    </w:p>
    <w:p w:rsidR="001D1D3B" w:rsidRPr="007201E6" w:rsidRDefault="001D1D3B" w:rsidP="001D1D3B">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sidRPr="000827C0">
        <w:rPr>
          <w:rFonts w:ascii="Arial Narrow" w:hAnsi="Arial Narrow"/>
        </w:rPr>
        <w:t xml:space="preserve">A continuidade do cadastramento do SisGen depende do Termo de Compromisso devidamente assinado pelo representante designado pelo Reitor, neste caso o Pró-Reitor de Pesquisa e pelo Secretário de Biodiversidade do Ministério do Meio Ambiente, por tanto, para cumprimento do prazo estabelecido por lei (até dia 5/11/2018) o interessado e responsável, neste caso, o pesquisador deverá </w:t>
      </w:r>
      <w:r>
        <w:rPr>
          <w:rFonts w:ascii="Arial Narrow" w:hAnsi="Arial Narrow"/>
        </w:rPr>
        <w:t xml:space="preserve">estar atento ao </w:t>
      </w:r>
      <w:r w:rsidRPr="007201E6">
        <w:rPr>
          <w:rFonts w:ascii="Arial Narrow" w:hAnsi="Arial Narrow"/>
        </w:rPr>
        <w:t>andamento do processo</w:t>
      </w:r>
      <w:r w:rsidRPr="007201E6">
        <w:rPr>
          <w:rStyle w:val="Refdenotaderodap"/>
          <w:rFonts w:ascii="Arial Narrow" w:hAnsi="Arial Narrow"/>
        </w:rPr>
        <w:footnoteReference w:id="3"/>
      </w:r>
      <w:r w:rsidRPr="007201E6">
        <w:rPr>
          <w:rFonts w:ascii="Arial Narrow" w:hAnsi="Arial Narrow"/>
        </w:rPr>
        <w:t>.</w:t>
      </w:r>
    </w:p>
    <w:p w:rsidR="007201E6" w:rsidRPr="0059445B" w:rsidRDefault="0059445B" w:rsidP="0059445B">
      <w:pPr>
        <w:pStyle w:val="PargrafodaLista"/>
        <w:shd w:val="clear" w:color="auto" w:fill="FFFFFF"/>
        <w:spacing w:before="100" w:beforeAutospacing="1" w:after="100" w:afterAutospacing="1" w:line="360" w:lineRule="auto"/>
        <w:ind w:left="0" w:firstLine="426"/>
        <w:jc w:val="both"/>
        <w:outlineLvl w:val="2"/>
        <w:rPr>
          <w:rFonts w:ascii="Arial Narrow" w:hAnsi="Arial Narrow"/>
        </w:rPr>
      </w:pPr>
      <w:r>
        <w:rPr>
          <w:rFonts w:ascii="Arial Narrow" w:hAnsi="Arial Narrow"/>
          <w:sz w:val="24"/>
          <w:szCs w:val="24"/>
        </w:rPr>
        <w:t>P</w:t>
      </w:r>
      <w:r>
        <w:rPr>
          <w:rFonts w:ascii="Arial Narrow" w:hAnsi="Arial Narrow"/>
          <w:b/>
          <w:sz w:val="24"/>
          <w:szCs w:val="24"/>
        </w:rPr>
        <w:t>aralelamente,</w:t>
      </w:r>
      <w:r>
        <w:rPr>
          <w:rFonts w:ascii="Arial Narrow" w:hAnsi="Arial Narrow"/>
          <w:sz w:val="24"/>
          <w:szCs w:val="24"/>
        </w:rPr>
        <w:t xml:space="preserve"> o inventor deverá encaminhar uma via da “Declaração Positiva de Acesso ao Patrimônio Genético Nacional e/ou Conhecimento Tradicional Associado” (Anexo II) devidamente preenchida, assinada e datada </w:t>
      </w:r>
      <w:r>
        <w:rPr>
          <w:rFonts w:ascii="Arial Narrow" w:hAnsi="Arial Narrow"/>
          <w:b/>
          <w:sz w:val="24"/>
          <w:szCs w:val="24"/>
        </w:rPr>
        <w:t>para a Inova Unicamp</w:t>
      </w:r>
      <w:r>
        <w:rPr>
          <w:rFonts w:ascii="Arial Narrow" w:hAnsi="Arial Narrow"/>
          <w:sz w:val="24"/>
          <w:szCs w:val="24"/>
        </w:rPr>
        <w:t xml:space="preserve"> por meio de Ofício aos cuidados da Diretoria de Propriedade Intelectual para encaminhamento de para ações urgentes relativas às exigências do INPI. E, tão já, o inventor tenha o número do cadastro SisGen, deverá </w:t>
      </w:r>
      <w:r>
        <w:rPr>
          <w:rFonts w:ascii="Arial Narrow" w:hAnsi="Arial Narrow"/>
          <w:b/>
          <w:sz w:val="24"/>
          <w:szCs w:val="24"/>
        </w:rPr>
        <w:t xml:space="preserve">imediatamente informar o número de cadastro e o pedido de patente ou patente </w:t>
      </w:r>
      <w:r>
        <w:rPr>
          <w:rFonts w:ascii="Arial Narrow" w:hAnsi="Arial Narrow"/>
          <w:sz w:val="24"/>
          <w:szCs w:val="24"/>
        </w:rPr>
        <w:t>a que se refere à Inova Unicamp, por meio de Ofício também aos cuidados da Diretoria de Propriedade Intelectual, para que seja cumprida a exigência do INPI, isso porque o INPI está emitindo exigências com prazo para informar ou não se houve acesso e, respeitando o prazo da Lei, incluir o número do cadastro no sistema e-Patentes. O não cumprimento das instruções pelos inventores exime a Inova Unicamp de qualquer responsabilidade que acarrete prejuízos perante o INPI.</w:t>
      </w:r>
    </w:p>
    <w:sectPr w:rsidR="007201E6" w:rsidRPr="0059445B" w:rsidSect="001A594A">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B8" w:rsidRDefault="00A30BB8" w:rsidP="0014609C">
      <w:pPr>
        <w:spacing w:after="0" w:line="240" w:lineRule="auto"/>
      </w:pPr>
      <w:r>
        <w:separator/>
      </w:r>
    </w:p>
  </w:endnote>
  <w:endnote w:type="continuationSeparator" w:id="0">
    <w:p w:rsidR="00A30BB8" w:rsidRDefault="00A30BB8" w:rsidP="0014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B8" w:rsidRDefault="00A30BB8" w:rsidP="0014609C">
      <w:pPr>
        <w:spacing w:after="0" w:line="240" w:lineRule="auto"/>
      </w:pPr>
      <w:r>
        <w:separator/>
      </w:r>
    </w:p>
  </w:footnote>
  <w:footnote w:type="continuationSeparator" w:id="0">
    <w:p w:rsidR="00A30BB8" w:rsidRDefault="00A30BB8" w:rsidP="0014609C">
      <w:pPr>
        <w:spacing w:after="0" w:line="240" w:lineRule="auto"/>
      </w:pPr>
      <w:r>
        <w:continuationSeparator/>
      </w:r>
    </w:p>
  </w:footnote>
  <w:footnote w:id="1">
    <w:p w:rsidR="000827C0" w:rsidRDefault="000827C0" w:rsidP="000827C0">
      <w:pPr>
        <w:pStyle w:val="Textodenotaderodap"/>
        <w:jc w:val="both"/>
      </w:pPr>
      <w:r>
        <w:rPr>
          <w:rStyle w:val="Refdenotaderodap"/>
        </w:rPr>
        <w:footnoteRef/>
      </w:r>
      <w:r>
        <w:t xml:space="preserve"> </w:t>
      </w:r>
      <w:r w:rsidRPr="00E8767C">
        <w:rPr>
          <w:rFonts w:ascii="Arial Narrow" w:hAnsi="Arial Narrow"/>
          <w:sz w:val="18"/>
          <w:szCs w:val="18"/>
        </w:rPr>
        <w:t>Embora sejam mais comuns as hipóteses de utilização dos modelos VI e VII de Termos de Compromisso, divulgados pelo Ministério do Meio Ambiente, é do inventor selecionar um dos 07 (sete) Termos de Compromisso que melhor se adequa ao seu caso concreto.</w:t>
      </w:r>
    </w:p>
  </w:footnote>
  <w:footnote w:id="2">
    <w:p w:rsidR="000827C0" w:rsidRPr="005C2BBE" w:rsidRDefault="000827C0" w:rsidP="000827C0">
      <w:pPr>
        <w:pStyle w:val="Textodenotaderodap"/>
        <w:jc w:val="both"/>
        <w:rPr>
          <w:sz w:val="16"/>
          <w:szCs w:val="16"/>
        </w:rPr>
      </w:pPr>
      <w:r>
        <w:rPr>
          <w:rStyle w:val="Refdenotaderodap"/>
        </w:rPr>
        <w:footnoteRef/>
      </w:r>
      <w:r>
        <w:t xml:space="preserve"> </w:t>
      </w:r>
      <w:r>
        <w:rPr>
          <w:rFonts w:ascii="Arial Narrow" w:hAnsi="Arial Narrow"/>
          <w:sz w:val="16"/>
          <w:szCs w:val="16"/>
        </w:rPr>
        <w:t>Segundo instrução da</w:t>
      </w:r>
      <w:r w:rsidRPr="005C2BBE">
        <w:rPr>
          <w:rFonts w:ascii="Arial Narrow" w:hAnsi="Arial Narrow"/>
          <w:sz w:val="16"/>
          <w:szCs w:val="16"/>
        </w:rPr>
        <w:t xml:space="preserve"> Procuradoria Geral</w:t>
      </w:r>
      <w:r>
        <w:rPr>
          <w:rFonts w:ascii="Arial Narrow" w:hAnsi="Arial Narrow"/>
          <w:sz w:val="16"/>
          <w:szCs w:val="16"/>
        </w:rPr>
        <w:t xml:space="preserve"> (Parecer PG No 499/2018)</w:t>
      </w:r>
      <w:r w:rsidRPr="005C2BBE">
        <w:rPr>
          <w:rFonts w:ascii="Arial Narrow" w:hAnsi="Arial Narrow"/>
          <w:sz w:val="16"/>
          <w:szCs w:val="16"/>
        </w:rPr>
        <w:t>, caso não tenha tempo hábil para recebimento do Termo de Compromisso assinado, nem haja resposta à consulta ao INPI, entendemos possível que, em caráter excepcionalíssimo, apenas com o intuito de prote</w:t>
      </w:r>
      <w:r>
        <w:rPr>
          <w:rFonts w:ascii="Arial Narrow" w:hAnsi="Arial Narrow"/>
          <w:sz w:val="16"/>
          <w:szCs w:val="16"/>
        </w:rPr>
        <w:t>ç</w:t>
      </w:r>
      <w:r w:rsidRPr="005C2BBE">
        <w:rPr>
          <w:rFonts w:ascii="Arial Narrow" w:hAnsi="Arial Narrow"/>
          <w:sz w:val="16"/>
          <w:szCs w:val="16"/>
        </w:rPr>
        <w:t>ão dos pedidos de patente já depositados (e desde que seja verificada a possibilidade de edição da inserção do documento), seja feito o upload do Termo de Compromisso no SisGen assinado apenas pela Unicamp.</w:t>
      </w:r>
      <w:r>
        <w:rPr>
          <w:rFonts w:ascii="Arial Narrow" w:hAnsi="Arial Narrow"/>
          <w:sz w:val="16"/>
          <w:szCs w:val="16"/>
        </w:rPr>
        <w:t xml:space="preserve"> Se possível, deverá ser informado no sistema que a inserção somente ocorreu desta forma em razão da necessidade de atendimento de exigência do INPI, sendo certo que, tão logo a Universidade receba o termo assinado pelo MMA, o pesquisador/inventor procederá à sua inclusão no sistema.</w:t>
      </w:r>
    </w:p>
  </w:footnote>
  <w:footnote w:id="3">
    <w:p w:rsidR="001D1D3B" w:rsidRPr="005C2BBE" w:rsidRDefault="001D1D3B" w:rsidP="001D1D3B">
      <w:pPr>
        <w:pStyle w:val="Textodenotaderodap"/>
        <w:jc w:val="both"/>
        <w:rPr>
          <w:sz w:val="16"/>
          <w:szCs w:val="16"/>
        </w:rPr>
      </w:pPr>
      <w:r>
        <w:rPr>
          <w:rStyle w:val="Refdenotaderodap"/>
        </w:rPr>
        <w:footnoteRef/>
      </w:r>
      <w:r>
        <w:t xml:space="preserve"> </w:t>
      </w:r>
      <w:r>
        <w:rPr>
          <w:rFonts w:ascii="Arial Narrow" w:hAnsi="Arial Narrow"/>
          <w:sz w:val="16"/>
          <w:szCs w:val="16"/>
        </w:rPr>
        <w:t>Segundo instrução da</w:t>
      </w:r>
      <w:r w:rsidRPr="005C2BBE">
        <w:rPr>
          <w:rFonts w:ascii="Arial Narrow" w:hAnsi="Arial Narrow"/>
          <w:sz w:val="16"/>
          <w:szCs w:val="16"/>
        </w:rPr>
        <w:t xml:space="preserve"> Procuradoria Geral</w:t>
      </w:r>
      <w:r>
        <w:rPr>
          <w:rFonts w:ascii="Arial Narrow" w:hAnsi="Arial Narrow"/>
          <w:sz w:val="16"/>
          <w:szCs w:val="16"/>
        </w:rPr>
        <w:t xml:space="preserve"> (Parecer PG No 499/2018)</w:t>
      </w:r>
      <w:r w:rsidRPr="005C2BBE">
        <w:rPr>
          <w:rFonts w:ascii="Arial Narrow" w:hAnsi="Arial Narrow"/>
          <w:sz w:val="16"/>
          <w:szCs w:val="16"/>
        </w:rPr>
        <w:t>, caso não tenha tempo hábil para recebimento do Termo de Compromisso assinado, nem haja resposta à consulta ao INPI, entendemos possível que, em caráter excepcionalíssimo, apenas com o intuito de prote</w:t>
      </w:r>
      <w:r>
        <w:rPr>
          <w:rFonts w:ascii="Arial Narrow" w:hAnsi="Arial Narrow"/>
          <w:sz w:val="16"/>
          <w:szCs w:val="16"/>
        </w:rPr>
        <w:t>ç</w:t>
      </w:r>
      <w:r w:rsidRPr="005C2BBE">
        <w:rPr>
          <w:rFonts w:ascii="Arial Narrow" w:hAnsi="Arial Narrow"/>
          <w:sz w:val="16"/>
          <w:szCs w:val="16"/>
        </w:rPr>
        <w:t>ão dos pedidos de patente já depositados (e desde que seja verificada a possibilidade de edição da inserção do documento), seja feito o upload do Termo de Compromisso no SisGen assinado apenas pela Unicamp.</w:t>
      </w:r>
      <w:r>
        <w:rPr>
          <w:rFonts w:ascii="Arial Narrow" w:hAnsi="Arial Narrow"/>
          <w:sz w:val="16"/>
          <w:szCs w:val="16"/>
        </w:rPr>
        <w:t xml:space="preserve"> Se possível, deverá ser informado no sistema que a inserção somente ocorreu desta forma em razão da necessidade de atendimento de exigência do INPI, sendo certo que, tão logo a Universidade receba o termo assinado pelo MMA, o pesquisador/inventor procederá à sua inclusão no sistema.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09C" w:rsidRDefault="0014609C" w:rsidP="008D0F4A">
    <w:pPr>
      <w:pStyle w:val="Cabealho"/>
      <w:jc w:val="right"/>
    </w:pPr>
    <w:r>
      <w:rPr>
        <w:noProof/>
        <w:lang w:eastAsia="ja-JP"/>
      </w:rPr>
      <w:drawing>
        <wp:inline distT="0" distB="0" distL="0" distR="0" wp14:anchorId="62E89FFB" wp14:editId="114E3920">
          <wp:extent cx="552450" cy="5810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pic:spPr>
              </pic:pic>
            </a:graphicData>
          </a:graphic>
        </wp:inline>
      </w:drawing>
    </w:r>
    <w:r>
      <w:t xml:space="preserve">  </w:t>
    </w:r>
    <w:r>
      <w:tab/>
    </w:r>
    <w:r>
      <w:tab/>
    </w:r>
    <w:r w:rsidR="00534981">
      <w:rPr>
        <w:noProof/>
        <w:lang w:eastAsia="ja-JP"/>
      </w:rPr>
      <w:drawing>
        <wp:inline distT="0" distB="0" distL="0" distR="0">
          <wp:extent cx="1414780" cy="565979"/>
          <wp:effectExtent l="0" t="0" r="0"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_marca_2019_cor positiv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2879" cy="5692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E68A5"/>
    <w:multiLevelType w:val="hybridMultilevel"/>
    <w:tmpl w:val="813C7F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939273A"/>
    <w:multiLevelType w:val="hybridMultilevel"/>
    <w:tmpl w:val="10E68F1C"/>
    <w:lvl w:ilvl="0" w:tplc="04160001">
      <w:start w:val="1"/>
      <w:numFmt w:val="bullet"/>
      <w:lvlText w:val=""/>
      <w:lvlJc w:val="left"/>
      <w:pPr>
        <w:ind w:left="1145" w:hanging="360"/>
      </w:pPr>
      <w:rPr>
        <w:rFonts w:ascii="Symbol" w:hAnsi="Symbol" w:hint="default"/>
      </w:rPr>
    </w:lvl>
    <w:lvl w:ilvl="1" w:tplc="04160003" w:tentative="1">
      <w:start w:val="1"/>
      <w:numFmt w:val="bullet"/>
      <w:lvlText w:val="o"/>
      <w:lvlJc w:val="left"/>
      <w:pPr>
        <w:ind w:left="1865" w:hanging="360"/>
      </w:pPr>
      <w:rPr>
        <w:rFonts w:ascii="Courier New" w:hAnsi="Courier New" w:cs="Courier New" w:hint="default"/>
      </w:rPr>
    </w:lvl>
    <w:lvl w:ilvl="2" w:tplc="04160005" w:tentative="1">
      <w:start w:val="1"/>
      <w:numFmt w:val="bullet"/>
      <w:lvlText w:val=""/>
      <w:lvlJc w:val="left"/>
      <w:pPr>
        <w:ind w:left="2585" w:hanging="360"/>
      </w:pPr>
      <w:rPr>
        <w:rFonts w:ascii="Wingdings" w:hAnsi="Wingdings" w:hint="default"/>
      </w:rPr>
    </w:lvl>
    <w:lvl w:ilvl="3" w:tplc="04160001" w:tentative="1">
      <w:start w:val="1"/>
      <w:numFmt w:val="bullet"/>
      <w:lvlText w:val=""/>
      <w:lvlJc w:val="left"/>
      <w:pPr>
        <w:ind w:left="3305" w:hanging="360"/>
      </w:pPr>
      <w:rPr>
        <w:rFonts w:ascii="Symbol" w:hAnsi="Symbol" w:hint="default"/>
      </w:rPr>
    </w:lvl>
    <w:lvl w:ilvl="4" w:tplc="04160003" w:tentative="1">
      <w:start w:val="1"/>
      <w:numFmt w:val="bullet"/>
      <w:lvlText w:val="o"/>
      <w:lvlJc w:val="left"/>
      <w:pPr>
        <w:ind w:left="4025" w:hanging="360"/>
      </w:pPr>
      <w:rPr>
        <w:rFonts w:ascii="Courier New" w:hAnsi="Courier New" w:cs="Courier New" w:hint="default"/>
      </w:rPr>
    </w:lvl>
    <w:lvl w:ilvl="5" w:tplc="04160005" w:tentative="1">
      <w:start w:val="1"/>
      <w:numFmt w:val="bullet"/>
      <w:lvlText w:val=""/>
      <w:lvlJc w:val="left"/>
      <w:pPr>
        <w:ind w:left="4745" w:hanging="360"/>
      </w:pPr>
      <w:rPr>
        <w:rFonts w:ascii="Wingdings" w:hAnsi="Wingdings" w:hint="default"/>
      </w:rPr>
    </w:lvl>
    <w:lvl w:ilvl="6" w:tplc="04160001" w:tentative="1">
      <w:start w:val="1"/>
      <w:numFmt w:val="bullet"/>
      <w:lvlText w:val=""/>
      <w:lvlJc w:val="left"/>
      <w:pPr>
        <w:ind w:left="5465" w:hanging="360"/>
      </w:pPr>
      <w:rPr>
        <w:rFonts w:ascii="Symbol" w:hAnsi="Symbol" w:hint="default"/>
      </w:rPr>
    </w:lvl>
    <w:lvl w:ilvl="7" w:tplc="04160003" w:tentative="1">
      <w:start w:val="1"/>
      <w:numFmt w:val="bullet"/>
      <w:lvlText w:val="o"/>
      <w:lvlJc w:val="left"/>
      <w:pPr>
        <w:ind w:left="6185" w:hanging="360"/>
      </w:pPr>
      <w:rPr>
        <w:rFonts w:ascii="Courier New" w:hAnsi="Courier New" w:cs="Courier New" w:hint="default"/>
      </w:rPr>
    </w:lvl>
    <w:lvl w:ilvl="8" w:tplc="04160005" w:tentative="1">
      <w:start w:val="1"/>
      <w:numFmt w:val="bullet"/>
      <w:lvlText w:val=""/>
      <w:lvlJc w:val="left"/>
      <w:pPr>
        <w:ind w:left="6905" w:hanging="360"/>
      </w:pPr>
      <w:rPr>
        <w:rFonts w:ascii="Wingdings" w:hAnsi="Wingdings" w:hint="default"/>
      </w:rPr>
    </w:lvl>
  </w:abstractNum>
  <w:abstractNum w:abstractNumId="2" w15:restartNumberingAfterBreak="0">
    <w:nsid w:val="605452C3"/>
    <w:multiLevelType w:val="hybridMultilevel"/>
    <w:tmpl w:val="90BAA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9B756C7"/>
    <w:multiLevelType w:val="hybridMultilevel"/>
    <w:tmpl w:val="4B6AA786"/>
    <w:lvl w:ilvl="0" w:tplc="04160011">
      <w:start w:val="1"/>
      <w:numFmt w:val="decimal"/>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CA"/>
    <w:rsid w:val="000827C0"/>
    <w:rsid w:val="0008369B"/>
    <w:rsid w:val="000E13A8"/>
    <w:rsid w:val="000F2AF0"/>
    <w:rsid w:val="00145FD8"/>
    <w:rsid w:val="0014609C"/>
    <w:rsid w:val="00150A5D"/>
    <w:rsid w:val="00180A86"/>
    <w:rsid w:val="001A594A"/>
    <w:rsid w:val="001A6E47"/>
    <w:rsid w:val="001D1D3B"/>
    <w:rsid w:val="00200ECF"/>
    <w:rsid w:val="00206869"/>
    <w:rsid w:val="00220763"/>
    <w:rsid w:val="002617EF"/>
    <w:rsid w:val="002A68CA"/>
    <w:rsid w:val="00362845"/>
    <w:rsid w:val="003712C1"/>
    <w:rsid w:val="00390D62"/>
    <w:rsid w:val="003B2CBE"/>
    <w:rsid w:val="00480676"/>
    <w:rsid w:val="004A10E0"/>
    <w:rsid w:val="00534981"/>
    <w:rsid w:val="00593708"/>
    <w:rsid w:val="0059445B"/>
    <w:rsid w:val="005A3194"/>
    <w:rsid w:val="005A7E70"/>
    <w:rsid w:val="005C6ABC"/>
    <w:rsid w:val="00617966"/>
    <w:rsid w:val="006644A8"/>
    <w:rsid w:val="00685DE7"/>
    <w:rsid w:val="006C1BD5"/>
    <w:rsid w:val="006C32E8"/>
    <w:rsid w:val="007120F9"/>
    <w:rsid w:val="007201E6"/>
    <w:rsid w:val="007348C6"/>
    <w:rsid w:val="00751D8A"/>
    <w:rsid w:val="00783F8A"/>
    <w:rsid w:val="007A0FBA"/>
    <w:rsid w:val="007C55C1"/>
    <w:rsid w:val="00851862"/>
    <w:rsid w:val="00862B7F"/>
    <w:rsid w:val="008D0F4A"/>
    <w:rsid w:val="008E2F00"/>
    <w:rsid w:val="009E6FF6"/>
    <w:rsid w:val="00A01937"/>
    <w:rsid w:val="00A30BB8"/>
    <w:rsid w:val="00AC59D7"/>
    <w:rsid w:val="00B61073"/>
    <w:rsid w:val="00C51289"/>
    <w:rsid w:val="00C63D4B"/>
    <w:rsid w:val="00C81638"/>
    <w:rsid w:val="00D04A77"/>
    <w:rsid w:val="00DA2DB1"/>
    <w:rsid w:val="00E2284C"/>
    <w:rsid w:val="00E234E2"/>
    <w:rsid w:val="00E569BD"/>
    <w:rsid w:val="00E82EDF"/>
    <w:rsid w:val="00E8767C"/>
    <w:rsid w:val="00E92A98"/>
    <w:rsid w:val="00EA4F55"/>
    <w:rsid w:val="00EA767D"/>
    <w:rsid w:val="00F74049"/>
    <w:rsid w:val="00FB19EE"/>
    <w:rsid w:val="00FE2B1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F81A2C-365A-498E-B854-083D853F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2A68C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A68CA"/>
    <w:pPr>
      <w:ind w:left="720"/>
      <w:contextualSpacing/>
    </w:pPr>
  </w:style>
  <w:style w:type="character" w:customStyle="1" w:styleId="Ttulo3Char">
    <w:name w:val="Título 3 Char"/>
    <w:basedOn w:val="Fontepargpadro"/>
    <w:link w:val="Ttulo3"/>
    <w:uiPriority w:val="9"/>
    <w:rsid w:val="002A68CA"/>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A68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80A86"/>
    <w:rPr>
      <w:color w:val="0563C1" w:themeColor="hyperlink"/>
      <w:u w:val="single"/>
    </w:rPr>
  </w:style>
  <w:style w:type="paragraph" w:styleId="Cabealho">
    <w:name w:val="header"/>
    <w:basedOn w:val="Normal"/>
    <w:link w:val="CabealhoChar"/>
    <w:uiPriority w:val="99"/>
    <w:unhideWhenUsed/>
    <w:rsid w:val="0014609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609C"/>
  </w:style>
  <w:style w:type="paragraph" w:styleId="Rodap">
    <w:name w:val="footer"/>
    <w:basedOn w:val="Normal"/>
    <w:link w:val="RodapChar"/>
    <w:uiPriority w:val="99"/>
    <w:unhideWhenUsed/>
    <w:rsid w:val="0014609C"/>
    <w:pPr>
      <w:tabs>
        <w:tab w:val="center" w:pos="4252"/>
        <w:tab w:val="right" w:pos="8504"/>
      </w:tabs>
      <w:spacing w:after="0" w:line="240" w:lineRule="auto"/>
    </w:pPr>
  </w:style>
  <w:style w:type="character" w:customStyle="1" w:styleId="RodapChar">
    <w:name w:val="Rodapé Char"/>
    <w:basedOn w:val="Fontepargpadro"/>
    <w:link w:val="Rodap"/>
    <w:uiPriority w:val="99"/>
    <w:rsid w:val="0014609C"/>
  </w:style>
  <w:style w:type="paragraph" w:customStyle="1" w:styleId="estilopadro">
    <w:name w:val="estilopadro"/>
    <w:basedOn w:val="Normal"/>
    <w:rsid w:val="00E92A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basedOn w:val="Normal"/>
    <w:rsid w:val="00E92A9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E8767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767C"/>
    <w:rPr>
      <w:sz w:val="20"/>
      <w:szCs w:val="20"/>
    </w:rPr>
  </w:style>
  <w:style w:type="character" w:styleId="Refdenotaderodap">
    <w:name w:val="footnote reference"/>
    <w:basedOn w:val="Fontepargpadro"/>
    <w:uiPriority w:val="99"/>
    <w:semiHidden/>
    <w:unhideWhenUsed/>
    <w:rsid w:val="00E8767C"/>
    <w:rPr>
      <w:vertAlign w:val="superscript"/>
    </w:rPr>
  </w:style>
  <w:style w:type="character" w:styleId="HiperlinkVisitado">
    <w:name w:val="FollowedHyperlink"/>
    <w:basedOn w:val="Fontepargpadro"/>
    <w:uiPriority w:val="99"/>
    <w:semiHidden/>
    <w:unhideWhenUsed/>
    <w:rsid w:val="000827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8872">
      <w:bodyDiv w:val="1"/>
      <w:marLeft w:val="0"/>
      <w:marRight w:val="0"/>
      <w:marTop w:val="0"/>
      <w:marBottom w:val="0"/>
      <w:divBdr>
        <w:top w:val="none" w:sz="0" w:space="0" w:color="auto"/>
        <w:left w:val="none" w:sz="0" w:space="0" w:color="auto"/>
        <w:bottom w:val="none" w:sz="0" w:space="0" w:color="auto"/>
        <w:right w:val="none" w:sz="0" w:space="0" w:color="auto"/>
      </w:divBdr>
    </w:div>
    <w:div w:id="1156192932">
      <w:bodyDiv w:val="1"/>
      <w:marLeft w:val="0"/>
      <w:marRight w:val="0"/>
      <w:marTop w:val="0"/>
      <w:marBottom w:val="0"/>
      <w:divBdr>
        <w:top w:val="none" w:sz="0" w:space="0" w:color="auto"/>
        <w:left w:val="none" w:sz="0" w:space="0" w:color="auto"/>
        <w:bottom w:val="none" w:sz="0" w:space="0" w:color="auto"/>
        <w:right w:val="none" w:sz="0" w:space="0" w:color="auto"/>
      </w:divBdr>
    </w:div>
    <w:div w:id="1600329268">
      <w:bodyDiv w:val="1"/>
      <w:marLeft w:val="0"/>
      <w:marRight w:val="0"/>
      <w:marTop w:val="0"/>
      <w:marBottom w:val="0"/>
      <w:divBdr>
        <w:top w:val="none" w:sz="0" w:space="0" w:color="auto"/>
        <w:left w:val="none" w:sz="0" w:space="0" w:color="auto"/>
        <w:bottom w:val="none" w:sz="0" w:space="0" w:color="auto"/>
        <w:right w:val="none" w:sz="0" w:space="0" w:color="auto"/>
      </w:divBdr>
    </w:div>
    <w:div w:id="1641768698">
      <w:bodyDiv w:val="1"/>
      <w:marLeft w:val="0"/>
      <w:marRight w:val="0"/>
      <w:marTop w:val="0"/>
      <w:marBottom w:val="0"/>
      <w:divBdr>
        <w:top w:val="none" w:sz="0" w:space="0" w:color="auto"/>
        <w:left w:val="none" w:sz="0" w:space="0" w:color="auto"/>
        <w:bottom w:val="none" w:sz="0" w:space="0" w:color="auto"/>
        <w:right w:val="none" w:sz="0" w:space="0" w:color="auto"/>
      </w:divBdr>
    </w:div>
    <w:div w:id="1956209611">
      <w:bodyDiv w:val="1"/>
      <w:marLeft w:val="0"/>
      <w:marRight w:val="0"/>
      <w:marTop w:val="0"/>
      <w:marBottom w:val="0"/>
      <w:divBdr>
        <w:top w:val="none" w:sz="0" w:space="0" w:color="auto"/>
        <w:left w:val="none" w:sz="0" w:space="0" w:color="auto"/>
        <w:bottom w:val="none" w:sz="0" w:space="0" w:color="auto"/>
        <w:right w:val="none" w:sz="0" w:space="0" w:color="auto"/>
      </w:divBdr>
    </w:div>
    <w:div w:id="20577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sgen.gov.br/paginas/InstallSolut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en@mm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a.gov.br/patrimonio-genetico/reparticao-de-beneficios-e-regularizacao/termo-de-compromisso" TargetMode="External"/><Relationship Id="rId5" Type="http://schemas.openxmlformats.org/officeDocument/2006/relationships/webSettings" Target="webSettings.xml"/><Relationship Id="rId15" Type="http://schemas.openxmlformats.org/officeDocument/2006/relationships/hyperlink" Target="mailto:cgen@mma.gov.br" TargetMode="External"/><Relationship Id="rId10" Type="http://schemas.openxmlformats.org/officeDocument/2006/relationships/hyperlink" Target="https://sisgen.gov.br/paginas/InstallSolution.aspx" TargetMode="External"/><Relationship Id="rId4" Type="http://schemas.openxmlformats.org/officeDocument/2006/relationships/settings" Target="settings.xml"/><Relationship Id="rId9" Type="http://schemas.openxmlformats.org/officeDocument/2006/relationships/hyperlink" Target="http://www.mma.gov.br/patrimonio-genetico/reparticao-de-beneficios-e-regularizacao/termo-de-compromisso" TargetMode="External"/><Relationship Id="rId14" Type="http://schemas.openxmlformats.org/officeDocument/2006/relationships/hyperlink" Target="http://www.mma.gov.br/patrimonio-genetico/reparticao-de-beneficios-e-regularizacao/termo-de-compromiss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25FFB-8CD7-47D9-B910-52232603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1797</Words>
  <Characters>9707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 Aldred Lasbik Ferraz</dc:creator>
  <cp:keywords/>
  <dc:description/>
  <cp:lastModifiedBy>KATIA HARUMY DE SIQUEIRA KISH</cp:lastModifiedBy>
  <cp:revision>4</cp:revision>
  <dcterms:created xsi:type="dcterms:W3CDTF">2018-04-11T18:12:00Z</dcterms:created>
  <dcterms:modified xsi:type="dcterms:W3CDTF">2021-05-04T22:37:00Z</dcterms:modified>
</cp:coreProperties>
</file>